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ПОСТАНОВЛЕНИЕ                       </w:t>
      </w:r>
      <w:r w:rsidRPr="003220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ПРОЕКТ</w:t>
      </w:r>
    </w:p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</w:t>
      </w: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ТИХОРЕЦКОГО РАЙОНА</w:t>
      </w:r>
    </w:p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№______</w:t>
      </w:r>
    </w:p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посёлок Парковый</w:t>
      </w:r>
    </w:p>
    <w:p w:rsidR="003220A1" w:rsidRPr="003220A1" w:rsidRDefault="003220A1" w:rsidP="003220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20A1" w:rsidRPr="003220A1" w:rsidRDefault="003220A1" w:rsidP="00322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20A1" w:rsidRPr="003220A1" w:rsidRDefault="003220A1" w:rsidP="0032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220A1" w:rsidRPr="003220A1" w:rsidRDefault="003220A1" w:rsidP="0032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</w:p>
    <w:p w:rsidR="003220A1" w:rsidRPr="003220A1" w:rsidRDefault="003220A1" w:rsidP="0032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сентября</w:t>
      </w: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2012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262</w:t>
      </w: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</w:p>
    <w:p w:rsidR="003220A1" w:rsidRPr="003220A1" w:rsidRDefault="003220A1" w:rsidP="00322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«Предоставление копий правовых актов администрации</w:t>
      </w:r>
    </w:p>
    <w:p w:rsidR="003220A1" w:rsidRPr="003220A1" w:rsidRDefault="003220A1" w:rsidP="00322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образования»</w:t>
      </w:r>
    </w:p>
    <w:p w:rsidR="003220A1" w:rsidRPr="003220A1" w:rsidRDefault="003220A1" w:rsidP="003220A1">
      <w:pPr>
        <w:tabs>
          <w:tab w:val="left" w:pos="9048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9048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административного регламента предоставления муниципальной услуги «Предоставление копий правовых актов администрации муниципального образования» в соответствие с Федеральным законом от        27 июля 2010 года № 210-ФЗ «Об организации предоставления государственных и муниципальных услуг» </w:t>
      </w:r>
      <w:proofErr w:type="gramStart"/>
      <w:r w:rsidRPr="0032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2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3220A1" w:rsidRPr="003220A1" w:rsidRDefault="003220A1" w:rsidP="0032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 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(с изменениями</w:t>
      </w:r>
      <w:r w:rsidR="000748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13 декабря 2013 года № 548;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 июня 2016 года №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204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приложение в новой редакции (прилагается).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2.Общему отделу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официальное обнародование настоящего постановления в установленном порядке и размещение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официального обнародования.</w:t>
      </w: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Агеев</w:t>
      </w:r>
    </w:p>
    <w:p w:rsid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05.09.2012 г.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</w:p>
    <w:p w:rsid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_____)</w:t>
      </w: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220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копий правовых актов администрации 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образования»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bookmarkEnd w:id="1"/>
    <w:bookmarkEnd w:id="2"/>
    <w:bookmarkEnd w:id="3"/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1.Общие положения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3"/>
      <w:bookmarkEnd w:id="4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1.1.Предмет регулирования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копий правовых актов администрации муниципального образования»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Регламент) определяет порядок и стандарт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муниципальной услуги «</w:t>
      </w:r>
      <w:r w:rsidRPr="0032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копий правовых актов администрации муниципального образования»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услуга).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1.2.Круг заявителей 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(далее - заявители) являются</w:t>
      </w:r>
      <w:r w:rsidRPr="003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лица.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1.3.Требования к порядку информирования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предоставлении 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1.3.1.Информирование о предоставлении муниципальной услуги осуществляется: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1.3.1.1.В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в устной форме при личном обращении;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с использованием телефонной связи;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письменным обращениям. 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</w:t>
      </w: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в</w:t>
      </w:r>
      <w:proofErr w:type="gram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Тихорецком</w:t>
      </w:r>
      <w:proofErr w:type="gram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районе (далее - МФЦ)</w:t>
      </w:r>
      <w:r w:rsidRPr="003220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при личном обращении;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посредством интернет-сайта - http://tihoreck.e-mfc.ru - «</w:t>
      </w:r>
      <w:proofErr w:type="spell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Online</w:t>
      </w:r>
      <w:proofErr w:type="spell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-консультация».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 о местонахождении и графике работы, справочных телефонах, официальных сайтах МФЦ размещается на Едином портале многофункциональных цент</w:t>
      </w:r>
      <w:r w:rsidR="000748AB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ов предоставления государственных и муниципальных услуг Краснодарского края в информационно-телекоммуникационной сети «Интернет» - http://www.e-mfc.ru (далее - Единый Портал МФЦ).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1.3.1.3.Посредством размещения информации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 (далее - администрация, сеть «Интернет»), адрес официального сайта http://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admparkovskoe</w:t>
      </w:r>
      <w:proofErr w:type="spell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22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- официальный сайт).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1.3.1.4.Посредством размещения информации в 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- Единый Портал, Портал Краснодарского края).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Если специалист не может ответить на вопрос самостоятельно, либо подготовка ответа требует продолжительного времени, он предлагает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заявителю назначить другое удобное время для получения информации либо обратиться за информированием письменно.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Рекомендуемое время для информирования - не более 10 минут.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1.3.3.На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режим работы, адрес администрации;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адрес электронной почты администрации;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почтовые адреса, телефоны, фамилии должностных лиц администрации, МФЦ;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1.3.4.Организации, участвующие в предоставлении муниципальной услуги,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1.3.5.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рганизации, предоставляющие услуги, являющиеся необходимыми и обязательными для предоставления настоящей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2.Стандарт предоставления муниципальной услуги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46"/>
      <w:bookmarkEnd w:id="5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2.1.Наименование 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- «Предоставление копий правовых актов администрации муниципального образования».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2.2.Наименование органа, предоставляющего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2.2.1.Предоставление муниципальной услуги осуществляется администрацией.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администрации по предоставлению муниципальной услуги осуществляет специалист, ответственный за предоставление муниципальной услуги, определенный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(далее - Специалист).</w:t>
      </w:r>
    </w:p>
    <w:p w:rsidR="003220A1" w:rsidRPr="003220A1" w:rsidRDefault="003220A1" w:rsidP="003220A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3220A1" w:rsidRPr="003220A1" w:rsidRDefault="003220A1" w:rsidP="003220A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2.2.3.В организации предоставления</w:t>
      </w:r>
      <w:r w:rsidRPr="003220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участвуют МФЦ.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59"/>
      <w:bookmarkEnd w:id="6"/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2.3.Результат предоставления 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2.3.1.Результатом предоставления муниципальной услуги являются:</w:t>
      </w:r>
    </w:p>
    <w:p w:rsidR="003220A1" w:rsidRPr="003220A1" w:rsidRDefault="003220A1" w:rsidP="003220A1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заверенной копии правового акта;</w:t>
      </w:r>
    </w:p>
    <w:p w:rsidR="003220A1" w:rsidRPr="003220A1" w:rsidRDefault="003220A1" w:rsidP="003220A1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выдаче копии правового акта.</w:t>
      </w:r>
    </w:p>
    <w:p w:rsidR="003220A1" w:rsidRPr="003220A1" w:rsidRDefault="003220A1" w:rsidP="003220A1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2.3.2.Результаты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3220A1" w:rsidRPr="003220A1" w:rsidRDefault="003220A1" w:rsidP="003220A1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3220A1" w:rsidRPr="003220A1" w:rsidRDefault="003220A1" w:rsidP="003220A1">
      <w:pPr>
        <w:tabs>
          <w:tab w:val="left" w:pos="1260"/>
          <w:tab w:val="num" w:pos="14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2.4.Срок предоставления 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0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2.4.1.Срок предоставления муниципальной услуги составляет семь рабочих дней со дня поступления заявления.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2.4.2.Срок приостановления предоставления муниципальной услуги законодательством не предусмотрен.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2.5.Правовые основания для предоставления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«Интернет», раздел «</w:t>
      </w:r>
      <w:r w:rsidR="0007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/Административн</w:t>
      </w:r>
      <w:r w:rsidR="000748AB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реформа/Перечень документов для предоставления муниципальных услуг и формы заявлений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Едином Портале и Портале Краснодарского края.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2.6.1.Документы и информация, которые заявитель должен представить самостоятельно: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30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копии правового акта (далее - заявление) по форме согласно приложению к Регламенту;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полномочия представителя физического или юридического лица (если с заявлением обращается представитель);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что правовой акт затрагивает права и законные интересы заявителя.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2.6.2.Документов и информации, которые заявитель вправе представить по собственной инициативе, не требуется.</w:t>
      </w:r>
    </w:p>
    <w:bookmarkEnd w:id="8"/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2.6.3.От заявителя запрещено требовать: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2.7.Исчерпывающий перечень оснований для отказа в приеме документов, необходимых для предоставления муниципальной услуги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2.7.1.Основанием для отказа в приеме документов, необходимых для предоставления муниципальной услуги, является: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установленных законом условий признания действительности электронной подписи. </w:t>
      </w:r>
    </w:p>
    <w:p w:rsidR="003220A1" w:rsidRPr="003220A1" w:rsidRDefault="003220A1" w:rsidP="003220A1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Едином Портале, Портале Краснодарского края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>Подраздел 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>2.8.1.Оснований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2.8.2.Заявителю отказывается в предоставлении муниципальной услуги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</w:t>
      </w:r>
      <w:r w:rsidRPr="003220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>запрашивается копия правового акта, не затрагивающего законные интересы, права и свободы заявителя;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>не представлены документы, указанные в пункте 2.6.1 подраздела 2.6 настоящего раздела.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>2.8.3.Не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lastRenderedPageBreak/>
        <w:t>2.8.4.Отказ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3220A1" w:rsidRPr="003220A1" w:rsidRDefault="003220A1" w:rsidP="003220A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муниципальной услуги не взимается.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2.10.Максимальный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 минут.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2.11.Срок регистрации запроса заявителя о предоставлении муниципальной услуги 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2.11.1.Регистрация заявления о предоставлении муниципальной услуги осуществляется в день его поступления.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2.11.2.Срок регистрации заявления о предоставлении муниципальной услуги составляет не более двадцати минут.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графике (режиме) работы администрации, МФЦ размещается при входе в здание, в котором они осуществляют свою деятельность.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в том числе для инвалидов.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3220A1" w:rsidRPr="003220A1" w:rsidRDefault="003220A1" w:rsidP="003220A1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3220A1" w:rsidRPr="003220A1" w:rsidRDefault="003220A1" w:rsidP="003220A1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комфортное расположение заявителя и специалиста;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письменных принадлежностей и бумаги формата А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1" w:rsidRPr="003220A1" w:rsidRDefault="003220A1" w:rsidP="003220A1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оборудуются стульями или скамейками (</w:t>
      </w:r>
      <w:proofErr w:type="spell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места предоставления муниципальных услуг оборудуются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2.13.Показатели доступности и качества муниципальной услуги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2.13.1.Основными показателями доступности и качества муниципальной услуги являются: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заявителей качеством муниципальной услуги;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действие (бездействие) должностных лиц администрации.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документов, необходимых для предоставления муниципальной услуги;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результата предоставления муниципальной услуги.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2.13.4.Заявителю обеспечивается возможность получения муниципальной услуги посредством использования Единого Портала и Портала Краснодарского края, а также возможность получения сведений о ходе предоставления муниципальной услуги.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3220A1" w:rsidRPr="003220A1" w:rsidRDefault="003220A1" w:rsidP="003220A1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2.13.6.Заявителю обеспечивается возможность оценить доступность и качество предоставления муниципальной услуги на Едином Портале.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2.14.Иные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электронной форме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2.14.1.Для получения муниципальной услуги заявителям предоставляется возможность направить заявление о предоставлении муниципальной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форме электронного документа: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МФЦ в администрацию;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и постановления Правительства Российской Федерации от 25 августа 2012 года № 852 «Об утверждении Правил использования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  <w:proofErr w:type="gramEnd"/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2.14.3.На основании статьи 6.3 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 Краснодарского края № 2446-КЗ)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заверение с целью направления в администрацию.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343"/>
      <w:bookmarkEnd w:id="9"/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3.1.Состав и последовательность административных процедур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3.1.1.Предоставление муниципальной услуги включает в себя следующие административные процедуры: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и принятие решения о выдаче заверенной копии правового акта или об отказе в выдаче копии правового акта, подготовка копии правового акта или письменного уведомления об отказе в предоставлении копии правового акта;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 либо МФЦ, в том числе в форме электронного документа.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3.1.4.Выполнение административных процедур (действий) в МФЦ осуществляется в соответствии с подразделом 3.4 настоящего раздела.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3.2.Последовательность выполнения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</w:t>
      </w:r>
    </w:p>
    <w:p w:rsidR="003220A1" w:rsidRPr="003220A1" w:rsidRDefault="003220A1" w:rsidP="003220A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10"/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гражданина в администрацию, через МФЦ, с заявлением и документами, указанными в подразделе 2.6 раздела 2 Регламента.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документов, поступивших в администрацию, осуществляется в день приема документов.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OLE_LINK15"/>
      <w:bookmarkStart w:id="12" w:name="OLE_LINK16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обеспечивает регистрацию заявления и прилагаемых документов в системе электронного документооборота и передает их Специалисту.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Информация о получении документов заносится в электронную базу.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административной процедуры по приему и регистрации заявления и прилагаемых к нему документов в администрации - 2 рабочих дня.</w:t>
      </w:r>
    </w:p>
    <w:p w:rsidR="003220A1" w:rsidRPr="003220A1" w:rsidRDefault="003220A1" w:rsidP="003220A1">
      <w:pPr>
        <w:tabs>
          <w:tab w:val="left" w:pos="851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прилагаемых к нему документов в администрации.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3.2.2.Рассмотрение заявления и прилагаемых к нему документов и принятие решения о выдаче заверенной копии правового акта или об отказе в выдаче копии правового акта, подготовка копии правового акта или письменного уведомления об отказе в предоставлении копии правового акта осуществляется Специалистом.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 заявления и прилагаемых к нему документов.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возврата заявления и прилагаемых к нему документов заявителю Специалист рассматривает заявление с документами и принимает решение о предоставлении копии правового акта либо об отказе в предоставлении копии правового акта.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предоставлении копии правового акта Специалист с помощью средств оперативной полиграфии (копирование, сканирование) изготавливает копию правового акта, которая заверяется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печатью в порядке, установленном Инструкцией по делопроизводству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в предоставлении копии правового акта Специалист подготавливает в адрес заявителя проект письменного уведомления об отказе в предоставлении копии правового акта с указанием причины отказа и представляется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на подписание.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- 3 рабочих дня.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рассмотрение заявления и принятие решения о предоставлении (отказе в предоставлении) копии правового акта, подготовка копии правового акта или письменного уведомления об отказе в предоставлении копии правового акта с указанием причин отказа.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3.2.3.Выдача заявителю результата предоставления муниципальной услуги.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OLE_LINK10"/>
      <w:bookmarkStart w:id="14" w:name="OLE_LINK11"/>
      <w:bookmarkStart w:id="15" w:name="OLE_LINK17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- документы).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через МФЦ документы передаются Специалистом в МФЦ.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предоставлением муниципальной услуги в администрацию документы выдаются заявителю Специалистом или направляются заявителю по почте.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заявителя за предоставлением муниципальной услуги с заявлением в электронном виде </w:t>
      </w:r>
      <w:bookmarkEnd w:id="13"/>
      <w:bookmarkEnd w:id="14"/>
      <w:bookmarkEnd w:id="15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220A1" w:rsidRPr="003220A1" w:rsidRDefault="003220A1" w:rsidP="003220A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по выдаче заявителю результата предоставления муниципальной услуги составляет 2 рабочих дня.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заявителю: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правового акта;</w:t>
      </w:r>
    </w:p>
    <w:p w:rsidR="003220A1" w:rsidRPr="003220A1" w:rsidRDefault="003220A1" w:rsidP="003220A1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уведомления об отказе в предоставлении копии правового акта.</w:t>
      </w:r>
    </w:p>
    <w:p w:rsidR="003220A1" w:rsidRPr="003220A1" w:rsidRDefault="003220A1" w:rsidP="003220A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3.2.4.В случае выявления заявителем в полученной копии правового акта опечаток и ошибок заявитель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представить</w:t>
      </w:r>
      <w:r w:rsidRPr="003220A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заявление об исправлении таких опечаток и ошибок.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ср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не превышающий 3 рабочих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превышающий 5 рабочих дней с момента поступления соответствующего заявления.</w:t>
      </w:r>
    </w:p>
    <w:bookmarkEnd w:id="11"/>
    <w:bookmarkEnd w:id="12"/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3.3.Порядок предоставления муниципальной услуги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3220A1" w:rsidRPr="003220A1" w:rsidRDefault="003220A1" w:rsidP="003220A1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«Личного кабинета».</w:t>
      </w:r>
    </w:p>
    <w:bookmarkEnd w:id="10"/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выбрав муниципальную услугу, </w:t>
      </w:r>
      <w:r w:rsidR="0007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 (копии в электронном виде), необходимых для ее предоставления.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доступа заявителя на Портале Краснодарского края к ранее поданным запросам в течение не менее одного года, а также частично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сформированных запросов в течение не менее трех месяцев.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и подписанный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3.4.Особенности выполнения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0A1" w:rsidRPr="003220A1" w:rsidRDefault="003220A1" w:rsidP="00322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(действий) в МФЦ</w:t>
      </w:r>
    </w:p>
    <w:p w:rsidR="003220A1" w:rsidRPr="003220A1" w:rsidRDefault="003220A1" w:rsidP="00322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3.4.1.Предоставление муниципальной услуги включает в себя следующие административные процедуры, выполняемые МФЦ: 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организации, участвующие в предоставлении государственных и (или) муниципальных услуг; 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  <w:proofErr w:type="gramEnd"/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0A1">
        <w:rPr>
          <w:rFonts w:ascii="Times New Roman" w:eastAsia="Calibri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220A1" w:rsidRPr="003220A1" w:rsidRDefault="003220A1" w:rsidP="00322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0A1">
        <w:rPr>
          <w:rFonts w:ascii="Times New Roman" w:eastAsia="Calibri" w:hAnsi="Times New Roman" w:cs="Times New Roman"/>
          <w:sz w:val="28"/>
          <w:szCs w:val="28"/>
        </w:rPr>
        <w:t>3.4.2.На основании статьи 6.3 Закона Краснодарского края от 2 марта                 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 № 2446-КЗ) заявители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</w:t>
      </w:r>
      <w:proofErr w:type="gramEnd"/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3.4.3.Порядок выполнения административных процедур (действий) в МФЦ.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3.4.3.1.Информирование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декабря 2012 года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1376 «Об утверждении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3220A1" w:rsidRPr="003220A1" w:rsidRDefault="003220A1" w:rsidP="00322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4 статьи 6.3 Закона Краснодарского края                            № 2446-КЗ при предоставлении муниципальной услуги по экстерриториальному принципу МФЦ:</w:t>
      </w:r>
    </w:p>
    <w:p w:rsidR="003220A1" w:rsidRPr="003220A1" w:rsidRDefault="003220A1" w:rsidP="00322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3220A1" w:rsidRPr="003220A1" w:rsidRDefault="003220A1" w:rsidP="00322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пунктами 1 - 7, 9, 10, 14, 17 и 18 части 6 статьи 7 Федерального закона        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копии документа личного хранения (за исключением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3220A1" w:rsidRPr="003220A1" w:rsidRDefault="003220A1" w:rsidP="00322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3220A1" w:rsidRPr="003220A1" w:rsidRDefault="003220A1" w:rsidP="00322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3.4.3.2.Работник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3.4.3.3.Работник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3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требованиями, установленными Правительством Российской Федерации.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3.4.3.4.Работник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4.Формы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413"/>
      <w:bookmarkEnd w:id="16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4.1.Порядок осуществления текущего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4.1.1.Должностные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220A1" w:rsidRPr="000748AB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E2" w:rsidRPr="000748AB" w:rsidRDefault="008230E2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E2" w:rsidRPr="000748AB" w:rsidRDefault="008230E2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 4.3.Ответственность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4.4.Положения, характеризующие требования к порядку и формам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459"/>
      <w:bookmarkEnd w:id="17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5.1.Информация для заявителя о его 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работника МФЦ при предоставлении муниципальной услуги</w:t>
      </w:r>
    </w:p>
    <w:p w:rsidR="003220A1" w:rsidRPr="003220A1" w:rsidRDefault="003220A1" w:rsidP="003220A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МФЦ, работников МФЦ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5.2.Предмет жалобы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5.2.1.Предметом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5.2.2.Заявитель может обратиться с жалобой по основаниям и в порядке, установленными статьями 11.1 и 11.2 Федерального закона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, в том числе в следующих случаях: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3220A1" w:rsidRPr="003220A1" w:rsidRDefault="003220A1" w:rsidP="00322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предоставления муниципальной услуги, у заявителя;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proofErr w:type="gram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МФЦ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3220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3220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220A1" w:rsidRPr="003220A1" w:rsidRDefault="003220A1" w:rsidP="003220A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220A1" w:rsidRPr="003220A1" w:rsidRDefault="003220A1" w:rsidP="003220A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5.3.1.Жалоба подается в администрацию. Почтовый адрес для направления жалобы: 352 1</w:t>
      </w:r>
      <w:r w:rsidR="008230E2" w:rsidRPr="008230E2">
        <w:rPr>
          <w:rFonts w:ascii="Times New Roman" w:eastAsia="Arial" w:hAnsi="Times New Roman" w:cs="Times New Roman"/>
          <w:sz w:val="28"/>
          <w:szCs w:val="28"/>
          <w:lang w:eastAsia="ar-SA"/>
        </w:rPr>
        <w:t>0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4, Краснодарский край, Тихорецкий район, </w:t>
      </w:r>
      <w:r w:rsidR="008230E2">
        <w:rPr>
          <w:rFonts w:ascii="Times New Roman" w:eastAsia="Arial" w:hAnsi="Times New Roman" w:cs="Times New Roman"/>
          <w:sz w:val="28"/>
          <w:szCs w:val="28"/>
          <w:lang w:eastAsia="ar-SA"/>
        </w:rPr>
        <w:t>посёлок Парковый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улица </w:t>
      </w:r>
      <w:r w:rsidR="008230E2">
        <w:rPr>
          <w:rFonts w:ascii="Times New Roman" w:eastAsia="Arial" w:hAnsi="Times New Roman" w:cs="Times New Roman"/>
          <w:sz w:val="28"/>
          <w:szCs w:val="28"/>
          <w:lang w:eastAsia="ar-SA"/>
        </w:rPr>
        <w:t>Гагарина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8230E2">
        <w:rPr>
          <w:rFonts w:ascii="Times New Roman" w:eastAsia="Arial" w:hAnsi="Times New Roman" w:cs="Times New Roman"/>
          <w:sz w:val="28"/>
          <w:szCs w:val="28"/>
          <w:lang w:eastAsia="ar-SA"/>
        </w:rPr>
        <w:t>24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3220A1" w:rsidRPr="003220A1" w:rsidRDefault="003220A1" w:rsidP="003220A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5.3.2.</w:t>
      </w:r>
      <w:r w:rsidRPr="003220A1">
        <w:rPr>
          <w:rFonts w:ascii="Times New Roman" w:eastAsia="Calibri" w:hAnsi="Times New Roman" w:cs="Times New Roman"/>
          <w:sz w:val="28"/>
          <w:szCs w:val="28"/>
        </w:rPr>
        <w:t xml:space="preserve"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20A1" w:rsidRPr="003220A1" w:rsidRDefault="003220A1" w:rsidP="003220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20A1">
        <w:rPr>
          <w:rFonts w:ascii="Times New Roman" w:eastAsia="Calibri" w:hAnsi="Times New Roman" w:cs="Times New Roman"/>
          <w:sz w:val="28"/>
          <w:szCs w:val="28"/>
        </w:rPr>
        <w:t>5.3.3.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МФЦ) или должностному лицу, уполномоченному нормативным правовым актом Краснодарского края.</w:t>
      </w:r>
    </w:p>
    <w:p w:rsid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E2" w:rsidRDefault="008230E2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0E2" w:rsidRPr="003220A1" w:rsidRDefault="008230E2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 5.4.Порядок подачи и рассмотрения жалобы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3220A1" w:rsidRPr="003220A1" w:rsidRDefault="003220A1" w:rsidP="003220A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304"/>
      <w:bookmarkEnd w:id="18"/>
      <w:r w:rsidRPr="003220A1">
        <w:rPr>
          <w:rFonts w:ascii="Times New Roman" w:eastAsia="Times New Roman" w:hAnsi="Times New Roman" w:cs="Times New Roman"/>
          <w:sz w:val="28"/>
          <w:szCs w:val="28"/>
        </w:rPr>
        <w:t>5.4.2.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5.4.3.Заявителю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</w:rPr>
        <w:t>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5.4.4.Жалоба должна содержать: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наименование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3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Специалиста, муниципального служащего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МФЦ, работника МФЦ;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5.5.</w:t>
      </w:r>
      <w:r w:rsidRPr="003220A1">
        <w:rPr>
          <w:rFonts w:ascii="Times New Roman" w:eastAsia="Calibri" w:hAnsi="Times New Roman" w:cs="Times New Roman"/>
          <w:sz w:val="28"/>
          <w:szCs w:val="28"/>
        </w:rPr>
        <w:t>Сроки рассмотрения жалобы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5.5.1.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Жалоба на решение, принятое Специалистом, и (или) действие (бездействие) Специалиста, обеспечивающего предоставление муниципальной услуги, рассматривается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3220A1" w:rsidRPr="003220A1" w:rsidRDefault="003220A1" w:rsidP="003220A1">
      <w:pPr>
        <w:tabs>
          <w:tab w:val="left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администрации,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</w:t>
      </w:r>
      <w:proofErr w:type="gramEnd"/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рабочих дней со дня ее регистрации.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5.6.Результат рассмотрения жалобы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5.6.1.По результатам рассмотрения жалобы администрация, МФЦ принимает одно из следующих решений: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3220A1" w:rsidRPr="003220A1" w:rsidRDefault="003220A1" w:rsidP="003220A1">
      <w:pPr>
        <w:tabs>
          <w:tab w:val="left" w:pos="624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:rsidR="003220A1" w:rsidRPr="003220A1" w:rsidRDefault="003220A1" w:rsidP="003220A1">
      <w:pPr>
        <w:tabs>
          <w:tab w:val="left" w:pos="624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5.6.2.В случае признания жалобы подлежащей удовлетворению в ответе заявителю дается информация о действиях, осуществляемых </w:t>
      </w:r>
      <w:r w:rsidRPr="003220A1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администрацией, МФЦ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20A1" w:rsidRPr="003220A1" w:rsidRDefault="003220A1" w:rsidP="003220A1">
      <w:pPr>
        <w:tabs>
          <w:tab w:val="left" w:pos="624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5.6.3.В случае признания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20A1" w:rsidRPr="003220A1" w:rsidRDefault="003220A1" w:rsidP="003220A1">
      <w:pPr>
        <w:tabs>
          <w:tab w:val="left" w:pos="624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5.6.4.В случае установления в ходе или по результатам 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направляет имеющиеся материалы в Тихорецкую межрайонную прокуратуру.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5.7.Порядок информирования заявителя о результатах 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5.7.1.Не позднее дня, следующего за днем принятия решения, указанного в </w:t>
      </w:r>
      <w:hyperlink w:anchor="P316" w:history="1">
        <w:r w:rsidRPr="003220A1">
          <w:rPr>
            <w:rFonts w:ascii="Times New Roman" w:eastAsia="Times New Roman" w:hAnsi="Times New Roman" w:cs="Times New Roman"/>
            <w:sz w:val="28"/>
            <w:szCs w:val="28"/>
          </w:rPr>
          <w:t>пункте 5.6.1</w:t>
        </w:r>
      </w:hyperlink>
      <w:r w:rsidRPr="003220A1">
        <w:rPr>
          <w:rFonts w:ascii="Times New Roman" w:eastAsia="Times New Roman" w:hAnsi="Times New Roman" w:cs="Times New Roman"/>
          <w:sz w:val="28"/>
          <w:szCs w:val="28"/>
        </w:rPr>
        <w:t xml:space="preserve"> подраздела 5.6 настоящего раздела, заявителю в письменной форме и, по желанию заявителя, - в электронной форме направляется мотивированный ответ о результатах рассмотрения жалобы.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5.8.Порядок обжалования решения по жалобе</w:t>
      </w:r>
    </w:p>
    <w:p w:rsidR="00693931" w:rsidRDefault="00693931" w:rsidP="003220A1">
      <w:pPr>
        <w:suppressAutoHyphens/>
        <w:autoSpaceDE w:val="0"/>
        <w:autoSpaceDN w:val="0"/>
        <w:adjustRightInd w:val="0"/>
        <w:spacing w:after="0" w:line="240" w:lineRule="auto"/>
        <w:ind w:firstLine="1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1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20A1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9" w:name="P316"/>
      <w:bookmarkEnd w:id="19"/>
      <w:r w:rsidRPr="00322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5.10.Способы информирования заявителей о порядке подачи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рассмотрения жалобы</w:t>
      </w:r>
    </w:p>
    <w:p w:rsidR="003220A1" w:rsidRPr="003220A1" w:rsidRDefault="003220A1" w:rsidP="003220A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3220A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3220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МФЦ, </w:t>
      </w:r>
      <w:r w:rsidRPr="003220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Едином Портале, Портале Краснодарского края. 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5.11.Перечень нормативных правовых актов, регулирующих порядок досудебного (внесудебного) обжалования решений и действий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(бездействия) органа, предоставляющего муниципальную услугу, а также должностных лиц, муниципальных служащих, МФЦ, работников МФЦ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5.11.1.К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</w:t>
      </w:r>
      <w:bookmarkStart w:id="20" w:name="_GoBack"/>
      <w:bookmarkEnd w:id="20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22 сентября 2017 года № 48 «Об утверждении Порядка подачи и рассмотрения жалоб на решения и действия (бездействие)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и ее должностных лиц,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района».</w:t>
      </w:r>
    </w:p>
    <w:p w:rsidR="003220A1" w:rsidRPr="003220A1" w:rsidRDefault="003220A1" w:rsidP="003220A1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  <w:proofErr w:type="gramEnd"/>
    </w:p>
    <w:p w:rsidR="003220A1" w:rsidRPr="003220A1" w:rsidRDefault="003220A1" w:rsidP="00322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220A1" w:rsidRPr="003220A1" w:rsidRDefault="003220A1" w:rsidP="003220A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Лукьянова</w:t>
      </w:r>
    </w:p>
    <w:p w:rsidR="003220A1" w:rsidRPr="003220A1" w:rsidRDefault="003220A1" w:rsidP="003220A1">
      <w:pPr>
        <w:tabs>
          <w:tab w:val="left" w:pos="851"/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tabs>
          <w:tab w:val="left" w:pos="851"/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3220A1" w:rsidRPr="003220A1" w:rsidRDefault="003220A1" w:rsidP="003220A1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 копий правовых актов администрации муниципального образования»</w:t>
      </w:r>
    </w:p>
    <w:p w:rsidR="003220A1" w:rsidRPr="003220A1" w:rsidRDefault="003220A1" w:rsidP="003220A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3220A1" w:rsidRPr="003220A1" w:rsidRDefault="003220A1" w:rsidP="00322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 главы)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заявителя)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проживания)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заверенную копию постановления (распоряжения)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____________________________________________________________________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регистрационный номер, наименование документа)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_________________________________________________________________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получения копии)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опись документов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1.__________________________________________________________на_____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2.__________________________________________________________на_____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3.__________________________________________________________на_____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4.__________________________________________________________на_____</w:t>
      </w:r>
      <w:proofErr w:type="gramStart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                        ____________________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</w:t>
      </w:r>
      <w:r w:rsidRPr="00322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заявителя)</w:t>
      </w: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20__ г.».</w:t>
      </w:r>
    </w:p>
    <w:p w:rsidR="003220A1" w:rsidRPr="003220A1" w:rsidRDefault="003220A1" w:rsidP="00322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0A1" w:rsidRPr="003220A1" w:rsidRDefault="003220A1" w:rsidP="00322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3220A1" w:rsidRPr="003220A1" w:rsidRDefault="003220A1" w:rsidP="00322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220A1" w:rsidRPr="003220A1" w:rsidRDefault="003220A1" w:rsidP="00322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9393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Лукьянова</w:t>
      </w:r>
    </w:p>
    <w:sectPr w:rsidR="003220A1" w:rsidRPr="003220A1" w:rsidSect="003220A1">
      <w:headerReference w:type="even" r:id="rId7"/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A0" w:rsidRDefault="00EC31A0">
      <w:pPr>
        <w:spacing w:after="0" w:line="240" w:lineRule="auto"/>
      </w:pPr>
      <w:r>
        <w:separator/>
      </w:r>
    </w:p>
  </w:endnote>
  <w:endnote w:type="continuationSeparator" w:id="0">
    <w:p w:rsidR="00EC31A0" w:rsidRDefault="00EC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A0" w:rsidRDefault="00EC31A0">
      <w:pPr>
        <w:spacing w:after="0" w:line="240" w:lineRule="auto"/>
      </w:pPr>
      <w:r>
        <w:separator/>
      </w:r>
    </w:p>
  </w:footnote>
  <w:footnote w:type="continuationSeparator" w:id="0">
    <w:p w:rsidR="00EC31A0" w:rsidRDefault="00EC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A1" w:rsidRDefault="003220A1" w:rsidP="003220A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230E2">
      <w:rPr>
        <w:rStyle w:val="a3"/>
        <w:noProof/>
      </w:rPr>
      <w:t>5</w:t>
    </w:r>
    <w:r>
      <w:rPr>
        <w:rStyle w:val="a3"/>
      </w:rPr>
      <w:fldChar w:fldCharType="end"/>
    </w:r>
  </w:p>
  <w:p w:rsidR="003220A1" w:rsidRDefault="003220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A1" w:rsidRDefault="003220A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8AB">
      <w:rPr>
        <w:noProof/>
      </w:rPr>
      <w:t>27</w:t>
    </w:r>
    <w:r>
      <w:fldChar w:fldCharType="end"/>
    </w:r>
  </w:p>
  <w:p w:rsidR="003220A1" w:rsidRDefault="003220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99"/>
    <w:rsid w:val="000748AB"/>
    <w:rsid w:val="003220A1"/>
    <w:rsid w:val="0050102E"/>
    <w:rsid w:val="005A7899"/>
    <w:rsid w:val="00693931"/>
    <w:rsid w:val="008230E2"/>
    <w:rsid w:val="00E337EF"/>
    <w:rsid w:val="00E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20A1"/>
  </w:style>
  <w:style w:type="paragraph" w:styleId="a4">
    <w:name w:val="header"/>
    <w:basedOn w:val="a"/>
    <w:link w:val="a5"/>
    <w:uiPriority w:val="99"/>
    <w:rsid w:val="003220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220A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69393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93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220A1"/>
  </w:style>
  <w:style w:type="paragraph" w:styleId="a4">
    <w:name w:val="header"/>
    <w:basedOn w:val="a"/>
    <w:link w:val="a5"/>
    <w:uiPriority w:val="99"/>
    <w:rsid w:val="003220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220A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69393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93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9543</Words>
  <Characters>54396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3</cp:revision>
  <cp:lastPrinted>2019-07-31T07:47:00Z</cp:lastPrinted>
  <dcterms:created xsi:type="dcterms:W3CDTF">2019-07-31T04:11:00Z</dcterms:created>
  <dcterms:modified xsi:type="dcterms:W3CDTF">2019-07-31T07:47:00Z</dcterms:modified>
</cp:coreProperties>
</file>