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9" w:rsidRPr="00D15A79" w:rsidRDefault="00D15A79" w:rsidP="00D15A79">
      <w:pPr>
        <w:pageBreakBefore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ПРИЛОЖЕНИЕ</w:t>
      </w:r>
    </w:p>
    <w:p w:rsidR="00A14DBA" w:rsidRDefault="000F62BD" w:rsidP="00D15A79">
      <w:pPr>
        <w:suppressAutoHyphens/>
        <w:spacing w:after="0" w:line="228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</w:t>
      </w:r>
    </w:p>
    <w:p w:rsidR="00A14DBA" w:rsidRDefault="00A14DBA" w:rsidP="00D15A79">
      <w:pPr>
        <w:suppressAutoHyphens/>
        <w:spacing w:after="0" w:line="228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УТВЕРЖДЕНЫ</w:t>
      </w:r>
    </w:p>
    <w:p w:rsidR="00D15A79" w:rsidRPr="00D15A79" w:rsidRDefault="000F62BD" w:rsidP="00D15A79">
      <w:pPr>
        <w:suppressAutoHyphens/>
        <w:spacing w:after="0" w:line="228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14DB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постановлением</w:t>
      </w:r>
      <w:r w:rsidR="00D15A79"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администрации</w:t>
      </w:r>
    </w:p>
    <w:p w:rsidR="00D15A79" w:rsidRPr="00D15A79" w:rsidRDefault="00A14DBA" w:rsidP="00A14DBA">
      <w:pPr>
        <w:suppressAutoHyphens/>
        <w:spacing w:after="0" w:line="228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r w:rsidR="00D15A79" w:rsidRPr="00D15A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15A79"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D15A79" w:rsidRPr="00D15A79" w:rsidRDefault="00D15A79" w:rsidP="00D15A79">
      <w:pPr>
        <w:suppressAutoHyphens/>
        <w:spacing w:after="0" w:line="228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</w:p>
    <w:p w:rsidR="00D15A79" w:rsidRPr="00D15A79" w:rsidRDefault="00D15A79" w:rsidP="00D15A79">
      <w:pPr>
        <w:suppressAutoHyphens/>
        <w:spacing w:after="0" w:line="228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 № ______</w:t>
      </w:r>
    </w:p>
    <w:p w:rsidR="00D15A79" w:rsidRPr="00D15A79" w:rsidRDefault="00D15A79" w:rsidP="00D15A79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Default="00D15A79" w:rsidP="00D15A79">
      <w:pPr>
        <w:numPr>
          <w:ilvl w:val="2"/>
          <w:numId w:val="0"/>
        </w:numPr>
        <w:tabs>
          <w:tab w:val="num" w:pos="0"/>
        </w:tabs>
        <w:suppressAutoHyphens/>
        <w:spacing w:after="0" w:line="228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15A79" w:rsidRDefault="00D15A79" w:rsidP="00D15A79">
      <w:pPr>
        <w:numPr>
          <w:ilvl w:val="2"/>
          <w:numId w:val="0"/>
        </w:numPr>
        <w:tabs>
          <w:tab w:val="num" w:pos="0"/>
        </w:tabs>
        <w:suppressAutoHyphens/>
        <w:spacing w:after="0" w:line="228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15A79" w:rsidRPr="00D15A79" w:rsidRDefault="00D15A79" w:rsidP="00D15A79">
      <w:pPr>
        <w:numPr>
          <w:ilvl w:val="2"/>
          <w:numId w:val="0"/>
        </w:numPr>
        <w:tabs>
          <w:tab w:val="num" w:pos="0"/>
        </w:tabs>
        <w:suppressAutoHyphens/>
        <w:spacing w:after="0" w:line="228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ПРАВИЛА</w:t>
      </w:r>
    </w:p>
    <w:p w:rsidR="00D15A79" w:rsidRPr="00D15A79" w:rsidRDefault="00D15A79" w:rsidP="00D15A79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расчета размера асс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игнований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на капитальный ремонт, ремонт, содержание автомобильных дорог местного значения для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бюджета  Парковского</w:t>
      </w: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 на очередной финансовый год и плановый период</w:t>
      </w:r>
    </w:p>
    <w:p w:rsidR="00D15A79" w:rsidRPr="00D15A79" w:rsidRDefault="00D15A79" w:rsidP="00D15A79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A79" w:rsidRPr="00D15A79" w:rsidRDefault="00D15A79" w:rsidP="00D15A79">
      <w:pPr>
        <w:tabs>
          <w:tab w:val="left" w:pos="567"/>
          <w:tab w:val="left" w:pos="709"/>
        </w:tabs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 Нормативы финансовых затрат </w:t>
      </w: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капитальный ремонт, ремонт, содержание автомобильных дорог местного значения </w:t>
      </w:r>
      <w:r w:rsidRPr="00D15A7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 категории (на 1 км в ценах 2016 года), установленные 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ием администрации Парковского</w:t>
      </w: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района, применяются для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расходов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капитальный ремонт, ремонт, содержание автомобильных дорог внутри поселенческого значения (далее – автомобильные дороги) на очередной финансовый год и плановый период.</w:t>
      </w:r>
    </w:p>
    <w:p w:rsidR="00D15A79" w:rsidRPr="00D15A79" w:rsidRDefault="00D15A79" w:rsidP="00D15A79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2. В зависимости от категории автомобильных дорог и индекса-дефлятора на соответствующий год применительно к каждой автомобильной дороге определяются приведенные нормативы (Н </w:t>
      </w:r>
      <w:proofErr w:type="spell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 кап. рем.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, Н </w:t>
      </w:r>
      <w:proofErr w:type="spellStart"/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 рем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, Н </w:t>
      </w:r>
      <w:proofErr w:type="spell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 сод.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), рассчитываемые по формуле:</w:t>
      </w:r>
    </w:p>
    <w:p w:rsidR="00D15A79" w:rsidRPr="00D15A79" w:rsidRDefault="00D15A79" w:rsidP="00D15A79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28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Н </w:t>
      </w:r>
      <w:proofErr w:type="spell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= Н x К </w:t>
      </w:r>
      <w:proofErr w:type="spell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деф</w:t>
      </w:r>
      <w:proofErr w:type="spell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x </w:t>
      </w:r>
      <w:proofErr w:type="gramStart"/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</w:t>
      </w:r>
      <w:proofErr w:type="gramEnd"/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кат.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,</w:t>
      </w:r>
      <w:r w:rsidRPr="00D15A7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D15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где:</w:t>
      </w:r>
    </w:p>
    <w:p w:rsidR="00D15A79" w:rsidRPr="00D15A79" w:rsidRDefault="00D15A79" w:rsidP="00D15A79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 – установленный норматив финансовых затрат на </w:t>
      </w: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капитальный ремонт, </w:t>
      </w: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ремонт, содержание 1 км автомобильных дорог V категории.</w:t>
      </w:r>
    </w:p>
    <w:p w:rsidR="00D15A79" w:rsidRPr="00D15A79" w:rsidRDefault="00D15A79" w:rsidP="00D15A79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К </w:t>
      </w:r>
      <w:proofErr w:type="spell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деф</w:t>
      </w:r>
      <w:proofErr w:type="spell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 – применяемый индекс потребительских цен (инфляции), учитываемый при формировании бюджета сельского поселения на соответствующий финансовый год и плановый период.</w:t>
      </w:r>
    </w:p>
    <w:p w:rsidR="00D15A79" w:rsidRPr="00D15A79" w:rsidRDefault="00D15A79" w:rsidP="00D15A79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кат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– 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оэффициент, учитывающий дифференциацию стоимости работ по капитальному ремонту, ремонту, содержанию автомобильных дорог по соответствующим категориям, согласно таблице.</w:t>
      </w:r>
    </w:p>
    <w:p w:rsidR="00D15A79" w:rsidRPr="00D15A79" w:rsidRDefault="00D15A79" w:rsidP="00D15A79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5A79" w:rsidRPr="00D15A79" w:rsidRDefault="00D15A79" w:rsidP="00D15A79">
      <w:pPr>
        <w:tabs>
          <w:tab w:val="num" w:pos="0"/>
        </w:tabs>
        <w:suppressAutoHyphens/>
        <w:spacing w:after="0" w:line="228" w:lineRule="auto"/>
        <w:ind w:left="432" w:hanging="432"/>
        <w:jc w:val="right"/>
        <w:outlineLvl w:val="0"/>
        <w:rPr>
          <w:rFonts w:ascii="AG Souvenir" w:eastAsia="Times New Roman" w:hAnsi="AG Souvenir" w:cs="AG Souvenir"/>
          <w:b/>
          <w:spacing w:val="38"/>
          <w:sz w:val="28"/>
          <w:szCs w:val="20"/>
          <w:lang w:eastAsia="ar-SA"/>
        </w:rPr>
      </w:pPr>
      <w:r w:rsidRPr="00D15A79">
        <w:rPr>
          <w:rFonts w:ascii="AG Souvenir" w:eastAsia="Times New Roman" w:hAnsi="AG Souvenir" w:cs="AG Souvenir"/>
          <w:b/>
          <w:spacing w:val="38"/>
          <w:sz w:val="28"/>
          <w:szCs w:val="20"/>
          <w:lang w:eastAsia="ar-SA"/>
        </w:rPr>
        <w:t xml:space="preserve">Таблица </w:t>
      </w:r>
    </w:p>
    <w:p w:rsidR="00D15A79" w:rsidRPr="00D15A79" w:rsidRDefault="00D15A79" w:rsidP="00D15A79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Коэффициенты, учитывающие дифференциацию</w:t>
      </w:r>
    </w:p>
    <w:p w:rsidR="00D15A79" w:rsidRPr="00D15A79" w:rsidRDefault="00D15A79" w:rsidP="00D15A79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стоимости работ по капитальному ремонту, ремонту и содержанию автомобильных дорог по соответствующим категориям</w:t>
      </w:r>
    </w:p>
    <w:p w:rsidR="00D15A79" w:rsidRPr="00D15A79" w:rsidRDefault="00D15A79" w:rsidP="00D15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90"/>
        <w:gridCol w:w="1246"/>
        <w:gridCol w:w="1333"/>
        <w:gridCol w:w="1419"/>
        <w:gridCol w:w="895"/>
      </w:tblGrid>
      <w:tr w:rsidR="00D15A79" w:rsidRPr="00D15A79" w:rsidTr="00D15A7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работ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Категории автомобильных дорог</w:t>
            </w:r>
          </w:p>
        </w:tc>
      </w:tr>
      <w:tr w:rsidR="00D15A79" w:rsidRPr="00D15A79" w:rsidTr="00D15A79">
        <w:trPr>
          <w:trHeight w:val="27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79" w:rsidRPr="00D15A79" w:rsidRDefault="00D15A79" w:rsidP="00D1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</w:t>
            </w:r>
          </w:p>
        </w:tc>
      </w:tr>
      <w:tr w:rsidR="00D15A79" w:rsidRPr="00D15A79" w:rsidTr="00D15A79">
        <w:trPr>
          <w:trHeight w:val="151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15A79" w:rsidRPr="00D15A79" w:rsidTr="00D15A79">
        <w:trPr>
          <w:trHeight w:val="151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ремонт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3,67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5A79" w:rsidRPr="00D15A79" w:rsidTr="00D15A79">
        <w:trPr>
          <w:trHeight w:val="151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tabs>
                <w:tab w:val="left" w:pos="708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15A79" w:rsidRPr="00D15A79" w:rsidTr="00D15A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D15A79" w:rsidRDefault="00D15A79" w:rsidP="00D15A7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5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D15A79" w:rsidRPr="00D15A79" w:rsidRDefault="00D15A79" w:rsidP="00D15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3. Определение размера ассигн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ований из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Тихорецкого района на капитальный ремонт и ремонт автомобильных дорог осуществляется по формулам:</w:t>
      </w:r>
    </w:p>
    <w:p w:rsidR="00D15A79" w:rsidRPr="00D15A79" w:rsidRDefault="00D15A79" w:rsidP="00D15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кап</w:t>
      </w:r>
      <w:proofErr w:type="gram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 xml:space="preserve"> </w:t>
      </w:r>
      <w:proofErr w:type="gram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р</w:t>
      </w:r>
      <w:proofErr w:type="gram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ем.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= Н </w:t>
      </w:r>
      <w:proofErr w:type="spell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 кап. рем.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x L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кап. рем</w:t>
      </w:r>
      <w:proofErr w:type="gram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, </w:t>
      </w:r>
      <w:proofErr w:type="gramEnd"/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где: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lang w:eastAsia="ar-SA"/>
        </w:rPr>
        <w:t xml:space="preserve">А  </w:t>
      </w:r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vertAlign w:val="subscript"/>
          <w:lang w:eastAsia="ar-SA"/>
        </w:rPr>
        <w:t>кап</w:t>
      </w:r>
      <w:proofErr w:type="gramStart"/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vertAlign w:val="subscript"/>
          <w:lang w:eastAsia="ar-SA"/>
        </w:rPr>
        <w:t> </w:t>
      </w:r>
      <w:proofErr w:type="gramStart"/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vertAlign w:val="subscript"/>
          <w:lang w:eastAsia="ar-SA"/>
        </w:rPr>
        <w:t>р</w:t>
      </w:r>
      <w:proofErr w:type="gramEnd"/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vertAlign w:val="subscript"/>
          <w:lang w:eastAsia="ar-SA"/>
        </w:rPr>
        <w:t>ем.</w:t>
      </w:r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lang w:eastAsia="ar-SA"/>
        </w:rPr>
        <w:t xml:space="preserve"> – размер ассигнований из бюджета 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сельского поселения </w:t>
      </w:r>
      <w:r w:rsidRPr="00D15A79">
        <w:rPr>
          <w:rFonts w:ascii="Times New Roman" w:eastAsia="Times New Roman" w:hAnsi="Times New Roman" w:cs="Times New Roman"/>
          <w:spacing w:val="-4"/>
          <w:sz w:val="28"/>
          <w:szCs w:val="20"/>
          <w:lang w:eastAsia="ar-SA"/>
        </w:rPr>
        <w:t>на выполнение работ</w:t>
      </w:r>
      <w:r w:rsidRPr="00D15A79">
        <w:rPr>
          <w:rFonts w:ascii="Times New Roman" w:eastAsia="Times New Roman" w:hAnsi="Times New Roman" w:cs="Times New Roman"/>
          <w:spacing w:val="-8"/>
          <w:sz w:val="28"/>
          <w:szCs w:val="20"/>
          <w:lang w:eastAsia="ar-SA"/>
        </w:rPr>
        <w:t xml:space="preserve"> </w:t>
      </w:r>
      <w:r w:rsidRPr="00D15A79">
        <w:rPr>
          <w:rFonts w:ascii="Times New Roman" w:eastAsia="Times New Roman" w:hAnsi="Times New Roman" w:cs="Times New Roman"/>
          <w:spacing w:val="-2"/>
          <w:sz w:val="28"/>
          <w:szCs w:val="20"/>
          <w:lang w:eastAsia="ar-SA"/>
        </w:rPr>
        <w:t>по капитальному ремонту автомобильных дорог каждой категории (тыс. рублей).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Н </w:t>
      </w:r>
      <w:proofErr w:type="spell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 кап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 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р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ем.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 – приведенный норматив финансовых затрат на работы по капитальному ремонту автомобильных дорог каждой категории (тыс. рублей).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L </w:t>
      </w:r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кап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 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р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ем.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 – протяженность автомобильных дорог каждой категории, подлежащих капитальному ремонту в планируемом периоде.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рем.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= Н </w:t>
      </w:r>
      <w:proofErr w:type="spellStart"/>
      <w:proofErr w:type="gram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 рем</w:t>
      </w:r>
      <w:proofErr w:type="gram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x L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рем.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, где</w:t>
      </w:r>
    </w:p>
    <w:p w:rsidR="00D15A79" w:rsidRPr="00D15A79" w:rsidRDefault="00D15A79" w:rsidP="00D15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А </w:t>
      </w:r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рем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– 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азмер ассигнований из бюджета сельского поселения на выполнение работ по ремонту автомобильных дорог каждой категории (тыс. рублей).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Н </w:t>
      </w:r>
      <w:proofErr w:type="spell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 рем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 – 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риведенный норматив финансовых затрат на работы по ремонту автомобильных дорог каждой категории (тыс. рублей). 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L </w:t>
      </w:r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рем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 – 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ротяженность автомобильных дорог каждой категории, подлежащих ремонту в планируемом периоде.  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Размер ассигн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ований из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Тихорецкого района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дорог, определенных в порядке, установленном настоящим пунктом. 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4. Расчет размера ассигн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ований из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сельского поселения Тихорецкого района на содержание автомобильных дорог осуществляется по формуле: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сод.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= Н </w:t>
      </w:r>
      <w:proofErr w:type="spellStart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. сод.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val="en-US" w:eastAsia="ar-SA"/>
        </w:rPr>
        <w:t>x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val="en-US" w:eastAsia="ar-SA"/>
        </w:rPr>
        <w:t>L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х </w:t>
      </w:r>
      <w:proofErr w:type="gramStart"/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</w:t>
      </w:r>
      <w:proofErr w:type="gramEnd"/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eastAsia="ar-SA"/>
        </w:rPr>
        <w:t>сод.</w:t>
      </w:r>
      <w:r w:rsidRPr="00D15A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, где: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D15A79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 </w:t>
      </w:r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сод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– 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азмер ассигн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ований из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сельского поселения Тихорецкого района на выполнение работ по содержанию автомобильных дорог каждой категории (тыс. рублей).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Н </w:t>
      </w:r>
      <w:proofErr w:type="spell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прив</w:t>
      </w:r>
      <w:proofErr w:type="spellEnd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 сод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 – 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риведенный норматив финансовых затрат на работы по содержанию автомобильных дорог каждой категории (тыс. рублей).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L –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км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К </w:t>
      </w:r>
      <w:r w:rsidRPr="00D15A7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сод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.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 – </w:t>
      </w:r>
      <w:proofErr w:type="gramStart"/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gramEnd"/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оправочный коэффициент, применяемый при расчете размера асс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игнований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сельского поселения Тихорецкого района на содержание автомобильных дорог местного значения на очередной финансовый год и плановый период.  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Размер ассигн</w:t>
      </w:r>
      <w:r w:rsidR="00B42C4E">
        <w:rPr>
          <w:rFonts w:ascii="Times New Roman" w:eastAsia="Times New Roman" w:hAnsi="Times New Roman" w:cs="Times New Roman"/>
          <w:sz w:val="28"/>
          <w:szCs w:val="24"/>
          <w:lang w:eastAsia="ar-SA"/>
        </w:rPr>
        <w:t>ований из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Тихорецкого района на выполнение работ по содержанию автомобильных дорог определяется как с</w:t>
      </w:r>
      <w:r w:rsidR="00B42C4E">
        <w:rPr>
          <w:rFonts w:ascii="Times New Roman" w:eastAsia="Times New Roman" w:hAnsi="Times New Roman" w:cs="Times New Roman"/>
          <w:sz w:val="28"/>
          <w:szCs w:val="24"/>
          <w:lang w:eastAsia="ar-SA"/>
        </w:rPr>
        <w:t>умма ассигнований из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Тихорецкого района на выполнение работ по содержанию автомобильных дорог по всем категориям автомобильных дорог.</w:t>
      </w:r>
    </w:p>
    <w:p w:rsidR="00D15A79" w:rsidRPr="00D15A79" w:rsidRDefault="00D15A79" w:rsidP="00D15A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>5. Формирование</w:t>
      </w:r>
      <w:r w:rsidR="00B42C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расходов бюджета Парковского</w:t>
      </w:r>
      <w:r w:rsidRPr="00D15A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Тихорецкого района на капитальный ремонт, ремонт, содержание автомобильных дорог на соответствующий период осуществляется исходя из размера ассигнований, определенных в порядке, установленном пунктами 3, 4 настоящих Правил.</w:t>
      </w:r>
    </w:p>
    <w:p w:rsidR="00D15A79" w:rsidRPr="00D15A79" w:rsidRDefault="00D15A79" w:rsidP="00D15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5A79" w:rsidRPr="00D15A79" w:rsidRDefault="00D15A79" w:rsidP="00D15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42C4E" w:rsidRDefault="00B42C4E" w:rsidP="00B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4E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161293" w:rsidRDefault="00B42C4E" w:rsidP="00B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42C4E">
        <w:rPr>
          <w:rFonts w:ascii="Times New Roman" w:hAnsi="Times New Roman" w:cs="Times New Roman"/>
          <w:sz w:val="28"/>
          <w:szCs w:val="28"/>
        </w:rPr>
        <w:t>инансовой</w:t>
      </w:r>
      <w:r>
        <w:rPr>
          <w:rFonts w:ascii="Times New Roman" w:hAnsi="Times New Roman" w:cs="Times New Roman"/>
          <w:sz w:val="28"/>
          <w:szCs w:val="28"/>
        </w:rPr>
        <w:t xml:space="preserve"> службы администрации</w:t>
      </w:r>
    </w:p>
    <w:p w:rsidR="00B42C4E" w:rsidRDefault="00B42C4E" w:rsidP="00B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B42C4E" w:rsidRPr="00B42C4E" w:rsidRDefault="00B42C4E" w:rsidP="00B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А.Д.Романченко</w:t>
      </w:r>
      <w:proofErr w:type="spellEnd"/>
    </w:p>
    <w:sectPr w:rsidR="00B42C4E" w:rsidRPr="00B42C4E" w:rsidSect="0096642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F6" w:rsidRDefault="001857F6" w:rsidP="0096642C">
      <w:pPr>
        <w:spacing w:after="0" w:line="240" w:lineRule="auto"/>
      </w:pPr>
      <w:r>
        <w:separator/>
      </w:r>
    </w:p>
  </w:endnote>
  <w:endnote w:type="continuationSeparator" w:id="0">
    <w:p w:rsidR="001857F6" w:rsidRDefault="001857F6" w:rsidP="0096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F6" w:rsidRDefault="001857F6" w:rsidP="0096642C">
      <w:pPr>
        <w:spacing w:after="0" w:line="240" w:lineRule="auto"/>
      </w:pPr>
      <w:r>
        <w:separator/>
      </w:r>
    </w:p>
  </w:footnote>
  <w:footnote w:type="continuationSeparator" w:id="0">
    <w:p w:rsidR="001857F6" w:rsidRDefault="001857F6" w:rsidP="0096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462289"/>
      <w:docPartObj>
        <w:docPartGallery w:val="Page Numbers (Top of Page)"/>
        <w:docPartUnique/>
      </w:docPartObj>
    </w:sdtPr>
    <w:sdtContent>
      <w:p w:rsidR="0096642C" w:rsidRDefault="009664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6642C" w:rsidRDefault="009664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E4"/>
    <w:rsid w:val="000F62BD"/>
    <w:rsid w:val="00161293"/>
    <w:rsid w:val="001857F6"/>
    <w:rsid w:val="0096642C"/>
    <w:rsid w:val="00A14DBA"/>
    <w:rsid w:val="00B42C4E"/>
    <w:rsid w:val="00C620E4"/>
    <w:rsid w:val="00D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42C"/>
  </w:style>
  <w:style w:type="paragraph" w:styleId="a7">
    <w:name w:val="footer"/>
    <w:basedOn w:val="a"/>
    <w:link w:val="a8"/>
    <w:uiPriority w:val="99"/>
    <w:unhideWhenUsed/>
    <w:rsid w:val="009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42C"/>
  </w:style>
  <w:style w:type="paragraph" w:styleId="a7">
    <w:name w:val="footer"/>
    <w:basedOn w:val="a"/>
    <w:link w:val="a8"/>
    <w:uiPriority w:val="99"/>
    <w:unhideWhenUsed/>
    <w:rsid w:val="009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9</cp:revision>
  <cp:lastPrinted>2016-06-10T09:36:00Z</cp:lastPrinted>
  <dcterms:created xsi:type="dcterms:W3CDTF">2016-06-08T12:19:00Z</dcterms:created>
  <dcterms:modified xsi:type="dcterms:W3CDTF">2016-06-10T09:36:00Z</dcterms:modified>
</cp:coreProperties>
</file>