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240" w:type="dxa"/>
        <w:tblLook w:val="04A0" w:firstRow="1" w:lastRow="0" w:firstColumn="1" w:lastColumn="0" w:noHBand="0" w:noVBand="1"/>
      </w:tblPr>
      <w:tblGrid>
        <w:gridCol w:w="4507"/>
      </w:tblGrid>
      <w:tr w:rsidR="00C75727" w:rsidTr="00C75727">
        <w:tc>
          <w:tcPr>
            <w:tcW w:w="4507" w:type="dxa"/>
            <w:hideMark/>
          </w:tcPr>
          <w:p w:rsidR="00C75727" w:rsidRDefault="00C75727">
            <w:pPr>
              <w:spacing w:line="256" w:lineRule="auto"/>
              <w:ind w:left="572" w:right="-108"/>
              <w:rPr>
                <w:bCs/>
                <w:iCs/>
                <w:color w:val="000000"/>
                <w:sz w:val="28"/>
                <w:szCs w:val="28"/>
                <w:lang w:eastAsia="x-none"/>
              </w:rPr>
            </w:pPr>
            <w:r>
              <w:rPr>
                <w:bCs/>
                <w:iCs/>
                <w:color w:val="000000"/>
                <w:sz w:val="28"/>
                <w:szCs w:val="28"/>
                <w:lang w:eastAsia="x-none"/>
              </w:rPr>
              <w:t xml:space="preserve">Приложение </w:t>
            </w:r>
          </w:p>
          <w:p w:rsidR="00C75727" w:rsidRDefault="00C75727">
            <w:pPr>
              <w:spacing w:line="256" w:lineRule="auto"/>
              <w:ind w:left="572" w:right="-108"/>
              <w:rPr>
                <w:bCs/>
                <w:iCs/>
                <w:color w:val="000000"/>
                <w:sz w:val="28"/>
                <w:szCs w:val="28"/>
                <w:lang w:eastAsia="x-none"/>
              </w:rPr>
            </w:pPr>
            <w:r>
              <w:rPr>
                <w:bCs/>
                <w:iCs/>
                <w:color w:val="000000"/>
                <w:sz w:val="28"/>
                <w:szCs w:val="28"/>
                <w:lang w:eastAsia="x-none"/>
              </w:rPr>
              <w:t>к Положению</w:t>
            </w:r>
          </w:p>
          <w:p w:rsidR="00C75727" w:rsidRDefault="00C75727" w:rsidP="00C75727">
            <w:pPr>
              <w:spacing w:line="256" w:lineRule="auto"/>
              <w:ind w:left="572" w:right="-108"/>
              <w:rPr>
                <w:bCs/>
                <w:iCs/>
                <w:color w:val="000000"/>
                <w:sz w:val="28"/>
                <w:szCs w:val="28"/>
                <w:lang w:eastAsia="x-none"/>
              </w:rPr>
            </w:pPr>
            <w:r>
              <w:rPr>
                <w:bCs/>
                <w:iCs/>
                <w:color w:val="000000"/>
                <w:sz w:val="28"/>
                <w:szCs w:val="28"/>
                <w:lang w:eastAsia="x-none"/>
              </w:rPr>
              <w:t xml:space="preserve">об условиях </w:t>
            </w:r>
            <w:proofErr w:type="gramStart"/>
            <w:r>
              <w:rPr>
                <w:bCs/>
                <w:iCs/>
                <w:color w:val="000000"/>
                <w:sz w:val="28"/>
                <w:szCs w:val="28"/>
                <w:lang w:eastAsia="x-none"/>
              </w:rPr>
              <w:t>оплаты труда работников муниципальных учреждений культуры администрации</w:t>
            </w:r>
            <w:proofErr w:type="gramEnd"/>
            <w:r>
              <w:rPr>
                <w:bCs/>
                <w:iCs/>
                <w:color w:val="000000"/>
                <w:sz w:val="28"/>
                <w:szCs w:val="28"/>
                <w:lang w:eastAsia="x-none"/>
              </w:rPr>
              <w:t xml:space="preserve"> Парковского сельского поселения Тихорецкого района</w:t>
            </w:r>
          </w:p>
        </w:tc>
      </w:tr>
    </w:tbl>
    <w:p w:rsidR="00C75727" w:rsidRDefault="00C75727" w:rsidP="00C75727">
      <w:pPr>
        <w:spacing w:line="256" w:lineRule="auto"/>
        <w:rPr>
          <w:bCs/>
          <w:iCs/>
          <w:color w:val="000000"/>
          <w:sz w:val="28"/>
          <w:szCs w:val="28"/>
          <w:lang w:eastAsia="x-none"/>
        </w:rPr>
      </w:pPr>
    </w:p>
    <w:p w:rsidR="00C75727" w:rsidRDefault="00C75727" w:rsidP="00C75727">
      <w:pPr>
        <w:tabs>
          <w:tab w:val="left" w:pos="3171"/>
        </w:tabs>
        <w:spacing w:line="256" w:lineRule="auto"/>
        <w:rPr>
          <w:bCs/>
          <w:iCs/>
          <w:color w:val="000000"/>
          <w:sz w:val="28"/>
          <w:szCs w:val="28"/>
          <w:lang w:eastAsia="x-none"/>
        </w:rPr>
      </w:pPr>
      <w:r>
        <w:rPr>
          <w:bCs/>
          <w:iCs/>
          <w:color w:val="000000"/>
          <w:sz w:val="28"/>
          <w:szCs w:val="28"/>
          <w:lang w:eastAsia="x-none"/>
        </w:rPr>
        <w:tab/>
      </w:r>
    </w:p>
    <w:p w:rsidR="00C75727" w:rsidRDefault="00C75727" w:rsidP="00C75727">
      <w:pPr>
        <w:spacing w:line="256" w:lineRule="auto"/>
        <w:jc w:val="center"/>
        <w:rPr>
          <w:sz w:val="28"/>
          <w:szCs w:val="28"/>
        </w:rPr>
      </w:pPr>
      <w:r>
        <w:rPr>
          <w:sz w:val="28"/>
          <w:szCs w:val="28"/>
        </w:rPr>
        <w:t xml:space="preserve">ПОРЯДОК </w:t>
      </w:r>
    </w:p>
    <w:p w:rsidR="00C75727" w:rsidRDefault="00C75727" w:rsidP="00C75727">
      <w:pPr>
        <w:tabs>
          <w:tab w:val="left" w:pos="8505"/>
        </w:tabs>
        <w:spacing w:line="256" w:lineRule="auto"/>
        <w:jc w:val="center"/>
        <w:rPr>
          <w:sz w:val="28"/>
          <w:szCs w:val="28"/>
        </w:rPr>
      </w:pPr>
      <w:r>
        <w:rPr>
          <w:sz w:val="28"/>
          <w:szCs w:val="28"/>
        </w:rPr>
        <w:t xml:space="preserve">исчисления размера средней заработной платы </w:t>
      </w:r>
    </w:p>
    <w:p w:rsidR="00C75727" w:rsidRDefault="00C75727" w:rsidP="00C75727">
      <w:pPr>
        <w:tabs>
          <w:tab w:val="left" w:pos="8505"/>
        </w:tabs>
        <w:spacing w:line="256" w:lineRule="auto"/>
        <w:jc w:val="center"/>
        <w:rPr>
          <w:sz w:val="28"/>
          <w:szCs w:val="28"/>
        </w:rPr>
      </w:pPr>
      <w:r>
        <w:rPr>
          <w:sz w:val="28"/>
          <w:szCs w:val="28"/>
        </w:rPr>
        <w:t xml:space="preserve">для определения размера должностного оклада руководителя </w:t>
      </w:r>
    </w:p>
    <w:p w:rsidR="00C75727" w:rsidRDefault="00C75727" w:rsidP="00C75727">
      <w:pPr>
        <w:spacing w:line="256" w:lineRule="auto"/>
        <w:jc w:val="center"/>
        <w:rPr>
          <w:sz w:val="28"/>
          <w:szCs w:val="28"/>
        </w:rPr>
      </w:pPr>
      <w:r>
        <w:rPr>
          <w:sz w:val="28"/>
          <w:szCs w:val="28"/>
        </w:rPr>
        <w:t xml:space="preserve">муниципального учреждения культуры </w:t>
      </w:r>
    </w:p>
    <w:p w:rsidR="00C75727" w:rsidRDefault="00C75727" w:rsidP="00C75727">
      <w:pPr>
        <w:spacing w:line="256" w:lineRule="auto"/>
        <w:jc w:val="center"/>
        <w:rPr>
          <w:sz w:val="28"/>
          <w:szCs w:val="28"/>
        </w:rPr>
      </w:pPr>
      <w:r>
        <w:rPr>
          <w:sz w:val="28"/>
          <w:szCs w:val="28"/>
        </w:rPr>
        <w:t xml:space="preserve">администрации </w:t>
      </w:r>
      <w:r w:rsidR="00243433">
        <w:rPr>
          <w:bCs/>
          <w:iCs/>
          <w:color w:val="000000"/>
          <w:sz w:val="28"/>
          <w:szCs w:val="28"/>
          <w:lang w:eastAsia="x-none"/>
        </w:rPr>
        <w:t>Парковского сельского поселения Тихорецкого района</w:t>
      </w:r>
    </w:p>
    <w:p w:rsidR="00C75727" w:rsidRDefault="00C75727" w:rsidP="00C75727">
      <w:pPr>
        <w:outlineLvl w:val="0"/>
        <w:rPr>
          <w:rFonts w:eastAsia="Calibri"/>
          <w:sz w:val="28"/>
          <w:szCs w:val="28"/>
          <w:lang w:eastAsia="en-US"/>
        </w:rPr>
      </w:pPr>
    </w:p>
    <w:p w:rsidR="00C75727" w:rsidRDefault="00C75727" w:rsidP="00C75727">
      <w:pPr>
        <w:spacing w:line="256" w:lineRule="auto"/>
        <w:ind w:firstLine="709"/>
        <w:jc w:val="both"/>
        <w:rPr>
          <w:sz w:val="28"/>
          <w:szCs w:val="28"/>
        </w:rPr>
      </w:pPr>
      <w:r>
        <w:rPr>
          <w:rFonts w:eastAsia="Calibri"/>
          <w:sz w:val="28"/>
          <w:szCs w:val="28"/>
          <w:lang w:eastAsia="en-US"/>
        </w:rPr>
        <w:t xml:space="preserve">1. Порядок исчисления размера средней заработной </w:t>
      </w:r>
      <w:proofErr w:type="gramStart"/>
      <w:r>
        <w:rPr>
          <w:rFonts w:eastAsia="Calibri"/>
          <w:sz w:val="28"/>
          <w:szCs w:val="28"/>
          <w:lang w:eastAsia="en-US"/>
        </w:rPr>
        <w:t xml:space="preserve">платы для определения размера должностного оклада руководителя </w:t>
      </w:r>
      <w:r>
        <w:rPr>
          <w:sz w:val="28"/>
          <w:szCs w:val="28"/>
        </w:rPr>
        <w:t>муниципального учреждения культуры</w:t>
      </w:r>
      <w:proofErr w:type="gramEnd"/>
      <w:r>
        <w:rPr>
          <w:sz w:val="28"/>
          <w:szCs w:val="28"/>
        </w:rPr>
        <w:t xml:space="preserve"> </w:t>
      </w:r>
      <w:r w:rsidR="00243433">
        <w:rPr>
          <w:bCs/>
          <w:iCs/>
          <w:color w:val="000000"/>
          <w:sz w:val="28"/>
          <w:szCs w:val="28"/>
          <w:lang w:eastAsia="x-none"/>
        </w:rPr>
        <w:t>Парковского сельского поселения Тихорецкого района</w:t>
      </w:r>
      <w:r>
        <w:rPr>
          <w:sz w:val="28"/>
          <w:szCs w:val="28"/>
        </w:rPr>
        <w:t xml:space="preserve"> </w:t>
      </w:r>
      <w:r>
        <w:rPr>
          <w:rFonts w:eastAsia="Calibri"/>
          <w:sz w:val="28"/>
          <w:szCs w:val="28"/>
          <w:lang w:eastAsia="en-US"/>
        </w:rPr>
        <w:t xml:space="preserve">(далее – Порядок), определяет правила исчисления средней заработной платы для определения размера должностного оклада руководителя муниципального учреждения культуры </w:t>
      </w:r>
      <w:r w:rsidR="004D4E0E">
        <w:rPr>
          <w:bCs/>
          <w:iCs/>
          <w:color w:val="000000"/>
          <w:sz w:val="28"/>
          <w:szCs w:val="28"/>
          <w:lang w:eastAsia="x-none"/>
        </w:rPr>
        <w:t>Парковского сельского поселения Тихорецкого района</w:t>
      </w:r>
      <w:r>
        <w:rPr>
          <w:rFonts w:eastAsia="Calibri"/>
          <w:sz w:val="28"/>
          <w:szCs w:val="28"/>
          <w:lang w:eastAsia="en-US"/>
        </w:rPr>
        <w:t>.</w:t>
      </w:r>
    </w:p>
    <w:p w:rsidR="00C75727" w:rsidRDefault="00C75727" w:rsidP="00C75727">
      <w:pPr>
        <w:ind w:firstLine="709"/>
        <w:jc w:val="both"/>
        <w:rPr>
          <w:rFonts w:eastAsia="Calibri"/>
          <w:sz w:val="28"/>
          <w:szCs w:val="28"/>
          <w:lang w:eastAsia="en-US"/>
        </w:rPr>
      </w:pPr>
      <w:r>
        <w:rPr>
          <w:rFonts w:eastAsia="Calibri"/>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C75727" w:rsidRDefault="00C75727" w:rsidP="00C75727">
      <w:pPr>
        <w:ind w:firstLine="709"/>
        <w:jc w:val="both"/>
        <w:rPr>
          <w:rFonts w:eastAsia="Calibri"/>
          <w:sz w:val="28"/>
          <w:szCs w:val="28"/>
          <w:lang w:eastAsia="en-US"/>
        </w:rPr>
      </w:pPr>
      <w:r>
        <w:rPr>
          <w:rFonts w:eastAsia="Calibri"/>
          <w:sz w:val="28"/>
          <w:szCs w:val="28"/>
          <w:lang w:eastAsia="en-US"/>
        </w:rPr>
        <w:t>2. </w:t>
      </w:r>
      <w:proofErr w:type="gramStart"/>
      <w:r>
        <w:rPr>
          <w:rFonts w:eastAsia="Calibri"/>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roofErr w:type="gramEnd"/>
    </w:p>
    <w:p w:rsidR="00C75727" w:rsidRDefault="00C75727" w:rsidP="00C75727">
      <w:pPr>
        <w:ind w:firstLine="709"/>
        <w:jc w:val="both"/>
        <w:rPr>
          <w:rFonts w:eastAsia="Calibri"/>
          <w:sz w:val="28"/>
          <w:szCs w:val="28"/>
          <w:lang w:eastAsia="en-US"/>
        </w:rPr>
      </w:pPr>
      <w:r>
        <w:rPr>
          <w:rFonts w:eastAsia="Calibri"/>
          <w:sz w:val="28"/>
          <w:szCs w:val="28"/>
          <w:lang w:eastAsia="en-US"/>
        </w:rPr>
        <w:t>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полученных от иной приносящей доход деятельности.</w:t>
      </w:r>
    </w:p>
    <w:p w:rsidR="00C75727" w:rsidRDefault="00C75727" w:rsidP="00C75727">
      <w:pPr>
        <w:ind w:firstLine="709"/>
        <w:jc w:val="both"/>
        <w:rPr>
          <w:rFonts w:eastAsia="Calibri"/>
          <w:sz w:val="28"/>
          <w:szCs w:val="28"/>
          <w:lang w:eastAsia="en-US"/>
        </w:rPr>
      </w:pPr>
      <w:r>
        <w:rPr>
          <w:rFonts w:eastAsia="Calibri"/>
          <w:sz w:val="28"/>
          <w:szCs w:val="28"/>
          <w:lang w:eastAsia="en-US"/>
        </w:rPr>
        <w:t>При расчете средней заработной платы не учитываются выплаты компенсационного характера работников.</w:t>
      </w:r>
    </w:p>
    <w:p w:rsidR="00C75727" w:rsidRDefault="00C75727" w:rsidP="00C75727">
      <w:pPr>
        <w:ind w:firstLine="709"/>
        <w:jc w:val="both"/>
        <w:rPr>
          <w:rFonts w:eastAsia="Calibri"/>
          <w:sz w:val="28"/>
          <w:szCs w:val="28"/>
          <w:lang w:eastAsia="en-US"/>
        </w:rPr>
      </w:pPr>
      <w:r>
        <w:rPr>
          <w:rFonts w:eastAsia="Calibri"/>
          <w:sz w:val="28"/>
          <w:szCs w:val="28"/>
          <w:lang w:eastAsia="en-US"/>
        </w:rPr>
        <w:lastRenderedPageBreak/>
        <w:t>3.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C75727" w:rsidRDefault="00C75727" w:rsidP="00C75727">
      <w:pPr>
        <w:ind w:firstLine="709"/>
        <w:jc w:val="both"/>
        <w:rPr>
          <w:rFonts w:eastAsia="Calibri"/>
          <w:sz w:val="28"/>
          <w:szCs w:val="28"/>
          <w:lang w:eastAsia="en-US"/>
        </w:rPr>
      </w:pPr>
      <w:r>
        <w:rPr>
          <w:rFonts w:eastAsia="Calibri"/>
          <w:sz w:val="28"/>
          <w:szCs w:val="28"/>
          <w:lang w:eastAsia="en-US"/>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Pr="003665D8">
        <w:rPr>
          <w:rFonts w:eastAsia="Calibri"/>
          <w:color w:val="000000" w:themeColor="text1"/>
          <w:sz w:val="28"/>
          <w:szCs w:val="28"/>
          <w:lang w:eastAsia="en-US"/>
        </w:rPr>
        <w:t>распоряжением а</w:t>
      </w:r>
      <w:r>
        <w:rPr>
          <w:rFonts w:eastAsia="Calibri"/>
          <w:sz w:val="28"/>
          <w:szCs w:val="28"/>
          <w:lang w:eastAsia="en-US"/>
        </w:rPr>
        <w:t>дминистрации.</w:t>
      </w:r>
    </w:p>
    <w:p w:rsidR="00C75727" w:rsidRDefault="00C75727" w:rsidP="00C75727">
      <w:pPr>
        <w:ind w:firstLine="709"/>
        <w:jc w:val="both"/>
        <w:rPr>
          <w:rFonts w:eastAsia="Calibri"/>
          <w:sz w:val="28"/>
          <w:szCs w:val="28"/>
          <w:lang w:eastAsia="en-US"/>
        </w:rPr>
      </w:pPr>
      <w:r>
        <w:rPr>
          <w:rFonts w:eastAsia="Calibri"/>
          <w:sz w:val="28"/>
          <w:szCs w:val="28"/>
          <w:lang w:eastAsia="en-US"/>
        </w:rPr>
        <w:t xml:space="preserve">4.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w:t>
      </w:r>
      <w:bookmarkStart w:id="0" w:name="_GoBack"/>
      <w:bookmarkEnd w:id="0"/>
      <w:r>
        <w:rPr>
          <w:rFonts w:eastAsia="Calibri"/>
          <w:sz w:val="28"/>
          <w:szCs w:val="28"/>
          <w:lang w:eastAsia="en-US"/>
        </w:rPr>
        <w:t>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C75727" w:rsidRDefault="00C75727" w:rsidP="00C75727">
      <w:pPr>
        <w:ind w:firstLine="709"/>
        <w:jc w:val="both"/>
        <w:rPr>
          <w:rFonts w:eastAsia="Calibri"/>
          <w:sz w:val="28"/>
          <w:szCs w:val="28"/>
          <w:lang w:eastAsia="en-US"/>
        </w:rPr>
      </w:pPr>
      <w:r>
        <w:rPr>
          <w:rFonts w:eastAsia="Calibri"/>
          <w:sz w:val="28"/>
          <w:szCs w:val="28"/>
          <w:lang w:eastAsia="en-US"/>
        </w:rPr>
        <w:t>5. 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C75727" w:rsidRDefault="00C75727" w:rsidP="00C75727">
      <w:pPr>
        <w:ind w:firstLine="709"/>
        <w:jc w:val="both"/>
        <w:rPr>
          <w:rFonts w:eastAsia="Calibri"/>
          <w:sz w:val="28"/>
          <w:szCs w:val="28"/>
          <w:lang w:eastAsia="en-US"/>
        </w:rPr>
      </w:pPr>
      <w:r>
        <w:rPr>
          <w:rFonts w:eastAsia="Calibri"/>
          <w:sz w:val="28"/>
          <w:szCs w:val="28"/>
          <w:lang w:eastAsia="en-US"/>
        </w:rPr>
        <w:t>6. </w:t>
      </w:r>
      <w:proofErr w:type="gramStart"/>
      <w:r>
        <w:rPr>
          <w:rFonts w:eastAsia="Calibri"/>
          <w:sz w:val="28"/>
          <w:szCs w:val="28"/>
          <w:lang w:eastAsia="en-US"/>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roofErr w:type="gramEnd"/>
    </w:p>
    <w:p w:rsidR="00C75727" w:rsidRDefault="00C75727" w:rsidP="00C75727">
      <w:pPr>
        <w:ind w:firstLine="709"/>
        <w:jc w:val="both"/>
        <w:rPr>
          <w:rFonts w:eastAsia="Calibri"/>
          <w:sz w:val="28"/>
          <w:szCs w:val="28"/>
          <w:lang w:eastAsia="en-US"/>
        </w:rPr>
      </w:pPr>
      <w:r>
        <w:rPr>
          <w:rFonts w:eastAsia="Calibri"/>
          <w:sz w:val="28"/>
          <w:szCs w:val="28"/>
          <w:lang w:eastAsia="en-US"/>
        </w:rPr>
        <w:t xml:space="preserve">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Pr>
          <w:rFonts w:eastAsia="Calibri"/>
          <w:sz w:val="28"/>
          <w:szCs w:val="28"/>
          <w:lang w:eastAsia="en-US"/>
        </w:rPr>
        <w:t>за</w:t>
      </w:r>
      <w:proofErr w:type="gramEnd"/>
      <w:r>
        <w:rPr>
          <w:rFonts w:eastAsia="Calibri"/>
          <w:sz w:val="28"/>
          <w:szCs w:val="28"/>
          <w:lang w:eastAsia="en-US"/>
        </w:rPr>
        <w:t xml:space="preserve"> </w:t>
      </w:r>
      <w:proofErr w:type="gramStart"/>
      <w:r>
        <w:rPr>
          <w:rFonts w:eastAsia="Calibri"/>
          <w:sz w:val="28"/>
          <w:szCs w:val="28"/>
          <w:lang w:eastAsia="en-US"/>
        </w:rPr>
        <w:t>рабочий</w:t>
      </w:r>
      <w:proofErr w:type="gramEnd"/>
      <w:r>
        <w:rPr>
          <w:rFonts w:eastAsia="Calibri"/>
          <w:sz w:val="28"/>
          <w:szCs w:val="28"/>
          <w:lang w:eastAsia="en-US"/>
        </w:rPr>
        <w:t xml:space="preserve"> день, предшествовавший выходным или нерабочим праздничным дням.</w:t>
      </w:r>
    </w:p>
    <w:p w:rsidR="00C75727" w:rsidRDefault="00C75727" w:rsidP="00C75727">
      <w:pPr>
        <w:ind w:firstLine="709"/>
        <w:jc w:val="both"/>
        <w:rPr>
          <w:rFonts w:eastAsia="Calibri"/>
          <w:sz w:val="28"/>
          <w:szCs w:val="28"/>
          <w:lang w:eastAsia="en-US"/>
        </w:rPr>
      </w:pPr>
      <w:r>
        <w:rPr>
          <w:rFonts w:eastAsia="Calibri"/>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C75727" w:rsidRDefault="00C75727" w:rsidP="00C75727">
      <w:pPr>
        <w:ind w:firstLine="709"/>
        <w:jc w:val="both"/>
        <w:rPr>
          <w:rFonts w:eastAsia="Calibri"/>
          <w:sz w:val="28"/>
          <w:szCs w:val="28"/>
          <w:lang w:eastAsia="en-US"/>
        </w:rPr>
      </w:pPr>
      <w:r>
        <w:rPr>
          <w:rFonts w:eastAsia="Calibri"/>
          <w:sz w:val="28"/>
          <w:szCs w:val="28"/>
          <w:lang w:eastAsia="en-US"/>
        </w:rPr>
        <w:t>Работник, работающий в учреждении более чем на одну ставку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1" w:name="Par36"/>
      <w:bookmarkEnd w:id="1"/>
    </w:p>
    <w:p w:rsidR="00C75727" w:rsidRDefault="00C75727" w:rsidP="00C75727">
      <w:pPr>
        <w:ind w:firstLine="709"/>
        <w:jc w:val="both"/>
        <w:rPr>
          <w:rFonts w:eastAsia="Calibri"/>
          <w:sz w:val="28"/>
          <w:szCs w:val="28"/>
          <w:lang w:eastAsia="en-US"/>
        </w:rPr>
      </w:pPr>
      <w:r>
        <w:rPr>
          <w:rFonts w:eastAsia="Calibri"/>
          <w:sz w:val="28"/>
          <w:szCs w:val="28"/>
          <w:lang w:eastAsia="en-US"/>
        </w:rPr>
        <w:t xml:space="preserve">7.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w:t>
      </w:r>
      <w:r>
        <w:rPr>
          <w:rFonts w:eastAsia="Calibri"/>
          <w:sz w:val="28"/>
          <w:szCs w:val="28"/>
          <w:lang w:eastAsia="en-US"/>
        </w:rPr>
        <w:lastRenderedPageBreak/>
        <w:t>численности работников учреждения учитываются пропорционально отработанному времени.</w:t>
      </w:r>
    </w:p>
    <w:p w:rsidR="00C75727" w:rsidRDefault="00C75727" w:rsidP="00C75727">
      <w:pPr>
        <w:ind w:firstLine="709"/>
        <w:jc w:val="both"/>
        <w:rPr>
          <w:rFonts w:eastAsia="Calibri"/>
          <w:sz w:val="28"/>
          <w:szCs w:val="28"/>
          <w:lang w:eastAsia="en-US"/>
        </w:rPr>
      </w:pPr>
      <w:r>
        <w:rPr>
          <w:rFonts w:eastAsia="Calibri"/>
          <w:sz w:val="28"/>
          <w:szCs w:val="28"/>
          <w:lang w:eastAsia="en-US"/>
        </w:rPr>
        <w:t>Расчет средней численности этой категории работников производится в следующем порядке:</w:t>
      </w:r>
    </w:p>
    <w:p w:rsidR="00C75727" w:rsidRDefault="00C75727" w:rsidP="00C75727">
      <w:pPr>
        <w:ind w:firstLine="709"/>
        <w:jc w:val="both"/>
        <w:rPr>
          <w:rFonts w:eastAsia="Calibri"/>
          <w:sz w:val="28"/>
          <w:szCs w:val="28"/>
          <w:lang w:eastAsia="en-US"/>
        </w:rPr>
      </w:pPr>
      <w:r>
        <w:rPr>
          <w:rFonts w:eastAsia="Calibri"/>
          <w:sz w:val="28"/>
          <w:szCs w:val="28"/>
          <w:lang w:eastAsia="en-US"/>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C75727" w:rsidRDefault="00C75727" w:rsidP="00C75727">
      <w:pPr>
        <w:ind w:firstLine="709"/>
        <w:jc w:val="both"/>
        <w:rPr>
          <w:rFonts w:eastAsia="Calibri"/>
          <w:sz w:val="28"/>
          <w:szCs w:val="28"/>
          <w:lang w:eastAsia="en-US"/>
        </w:rPr>
      </w:pPr>
      <w:r>
        <w:rPr>
          <w:rFonts w:eastAsia="Calibri"/>
          <w:sz w:val="28"/>
          <w:szCs w:val="28"/>
          <w:lang w:eastAsia="en-US"/>
        </w:rPr>
        <w:t>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090A2D" w:rsidRPr="00090A2D" w:rsidRDefault="00C75727" w:rsidP="00090A2D">
      <w:pPr>
        <w:ind w:firstLine="709"/>
        <w:jc w:val="both"/>
        <w:rPr>
          <w:rFonts w:eastAsia="Calibri"/>
          <w:sz w:val="28"/>
          <w:szCs w:val="28"/>
          <w:lang w:eastAsia="en-US"/>
        </w:rPr>
      </w:pPr>
      <w:r>
        <w:rPr>
          <w:rFonts w:eastAsia="Calibri"/>
          <w:sz w:val="28"/>
          <w:szCs w:val="28"/>
          <w:lang w:eastAsia="en-US"/>
        </w:rPr>
        <w:t xml:space="preserve">8.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r w:rsidRPr="004D4E0E">
        <w:rPr>
          <w:rFonts w:eastAsia="Calibri"/>
          <w:color w:val="000000" w:themeColor="text1"/>
          <w:sz w:val="28"/>
          <w:szCs w:val="28"/>
          <w:lang w:eastAsia="en-US"/>
        </w:rPr>
        <w:t>(</w:t>
      </w:r>
      <w:hyperlink r:id="rId7" w:anchor="Par36" w:history="1">
        <w:r w:rsidRPr="004D4E0E">
          <w:rPr>
            <w:rStyle w:val="a5"/>
            <w:rFonts w:eastAsia="Calibri"/>
            <w:color w:val="000000" w:themeColor="text1"/>
            <w:sz w:val="28"/>
            <w:szCs w:val="28"/>
            <w:lang w:eastAsia="en-US"/>
          </w:rPr>
          <w:t xml:space="preserve">пункт </w:t>
        </w:r>
      </w:hyperlink>
      <w:r>
        <w:rPr>
          <w:rFonts w:eastAsia="Calibri"/>
          <w:sz w:val="28"/>
          <w:szCs w:val="28"/>
          <w:lang w:eastAsia="en-US"/>
        </w:rPr>
        <w:t>7 настоящего Порядка).</w:t>
      </w:r>
    </w:p>
    <w:p w:rsidR="00090A2D" w:rsidRDefault="00090A2D" w:rsidP="00090A2D">
      <w:pPr>
        <w:ind w:firstLine="709"/>
        <w:jc w:val="both"/>
        <w:rPr>
          <w:rFonts w:eastAsia="Calibri"/>
          <w:sz w:val="28"/>
          <w:szCs w:val="28"/>
          <w:lang w:eastAsia="en-US"/>
        </w:rPr>
      </w:pPr>
    </w:p>
    <w:p w:rsidR="00090A2D" w:rsidRPr="00090A2D" w:rsidRDefault="00090A2D" w:rsidP="00090A2D">
      <w:pPr>
        <w:ind w:firstLine="709"/>
        <w:jc w:val="both"/>
        <w:rPr>
          <w:rFonts w:eastAsia="Calibri"/>
          <w:sz w:val="28"/>
          <w:szCs w:val="28"/>
          <w:lang w:eastAsia="en-US"/>
        </w:rPr>
      </w:pPr>
    </w:p>
    <w:p w:rsidR="00090A2D" w:rsidRDefault="00090A2D" w:rsidP="009231E2"/>
    <w:tbl>
      <w:tblPr>
        <w:tblStyle w:val="ac"/>
        <w:tblpPr w:leftFromText="180" w:rightFromText="180" w:vertAnchor="text" w:horzAnchor="margin" w:tblpY="-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90A2D" w:rsidTr="00090A2D">
        <w:tc>
          <w:tcPr>
            <w:tcW w:w="4927" w:type="dxa"/>
          </w:tcPr>
          <w:p w:rsidR="00090A2D" w:rsidRDefault="00090A2D" w:rsidP="00090A2D">
            <w:pPr>
              <w:jc w:val="both"/>
              <w:rPr>
                <w:rFonts w:eastAsia="Calibri"/>
                <w:sz w:val="28"/>
                <w:szCs w:val="28"/>
                <w:lang w:eastAsia="en-US"/>
              </w:rPr>
            </w:pPr>
            <w:r>
              <w:rPr>
                <w:rFonts w:eastAsia="Calibri"/>
                <w:sz w:val="28"/>
                <w:szCs w:val="28"/>
                <w:lang w:eastAsia="en-US"/>
              </w:rPr>
              <w:t>Начальник общего отдела</w:t>
            </w:r>
          </w:p>
          <w:p w:rsidR="00090A2D" w:rsidRDefault="00090A2D" w:rsidP="00090A2D">
            <w:pPr>
              <w:jc w:val="both"/>
              <w:rPr>
                <w:rFonts w:eastAsia="Calibri"/>
                <w:sz w:val="28"/>
                <w:szCs w:val="28"/>
                <w:lang w:eastAsia="en-US"/>
              </w:rPr>
            </w:pPr>
            <w:r>
              <w:rPr>
                <w:rFonts w:eastAsia="Calibri"/>
                <w:sz w:val="28"/>
                <w:szCs w:val="28"/>
                <w:lang w:eastAsia="en-US"/>
              </w:rPr>
              <w:t xml:space="preserve">администрации Парковского сельского поселения Тихорецкого района </w:t>
            </w:r>
          </w:p>
        </w:tc>
        <w:tc>
          <w:tcPr>
            <w:tcW w:w="4927" w:type="dxa"/>
          </w:tcPr>
          <w:p w:rsidR="00090A2D" w:rsidRDefault="00090A2D" w:rsidP="00090A2D">
            <w:pPr>
              <w:jc w:val="both"/>
              <w:rPr>
                <w:rFonts w:eastAsia="Calibri"/>
                <w:sz w:val="28"/>
                <w:szCs w:val="28"/>
                <w:lang w:eastAsia="en-US"/>
              </w:rPr>
            </w:pPr>
          </w:p>
          <w:p w:rsidR="00090A2D" w:rsidRDefault="00090A2D" w:rsidP="00090A2D">
            <w:pPr>
              <w:jc w:val="both"/>
              <w:rPr>
                <w:rFonts w:eastAsia="Calibri"/>
                <w:sz w:val="28"/>
                <w:szCs w:val="28"/>
                <w:lang w:eastAsia="en-US"/>
              </w:rPr>
            </w:pPr>
          </w:p>
          <w:p w:rsidR="00090A2D" w:rsidRDefault="00090A2D" w:rsidP="00090A2D">
            <w:pPr>
              <w:jc w:val="right"/>
              <w:rPr>
                <w:rFonts w:eastAsia="Calibri"/>
                <w:sz w:val="28"/>
                <w:szCs w:val="28"/>
                <w:lang w:eastAsia="en-US"/>
              </w:rPr>
            </w:pPr>
            <w:proofErr w:type="spellStart"/>
            <w:r>
              <w:rPr>
                <w:rFonts w:eastAsia="Calibri"/>
                <w:sz w:val="28"/>
                <w:szCs w:val="28"/>
                <w:lang w:eastAsia="en-US"/>
              </w:rPr>
              <w:t>Е.В.Лукьянова</w:t>
            </w:r>
            <w:proofErr w:type="spellEnd"/>
          </w:p>
        </w:tc>
      </w:tr>
    </w:tbl>
    <w:p w:rsidR="00090A2D" w:rsidRDefault="00090A2D" w:rsidP="009231E2"/>
    <w:p w:rsidR="00090A2D" w:rsidRDefault="00090A2D" w:rsidP="009231E2"/>
    <w:p w:rsidR="00090A2D" w:rsidRDefault="00090A2D" w:rsidP="009231E2"/>
    <w:p w:rsidR="00090A2D" w:rsidRPr="009231E2" w:rsidRDefault="00090A2D" w:rsidP="009231E2"/>
    <w:sectPr w:rsidR="00090A2D" w:rsidRPr="009231E2" w:rsidSect="00FE210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2AF" w:rsidRDefault="008272AF" w:rsidP="00FE210A">
      <w:r>
        <w:separator/>
      </w:r>
    </w:p>
  </w:endnote>
  <w:endnote w:type="continuationSeparator" w:id="0">
    <w:p w:rsidR="008272AF" w:rsidRDefault="008272AF" w:rsidP="00FE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2AF" w:rsidRDefault="008272AF" w:rsidP="00FE210A">
      <w:r>
        <w:separator/>
      </w:r>
    </w:p>
  </w:footnote>
  <w:footnote w:type="continuationSeparator" w:id="0">
    <w:p w:rsidR="008272AF" w:rsidRDefault="008272AF" w:rsidP="00FE2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261118"/>
      <w:docPartObj>
        <w:docPartGallery w:val="Page Numbers (Top of Page)"/>
        <w:docPartUnique/>
      </w:docPartObj>
    </w:sdtPr>
    <w:sdtEndPr/>
    <w:sdtContent>
      <w:p w:rsidR="00FE210A" w:rsidRDefault="00FE210A">
        <w:pPr>
          <w:pStyle w:val="a6"/>
          <w:jc w:val="center"/>
        </w:pPr>
        <w:r>
          <w:fldChar w:fldCharType="begin"/>
        </w:r>
        <w:r>
          <w:instrText>PAGE   \* MERGEFORMAT</w:instrText>
        </w:r>
        <w:r>
          <w:fldChar w:fldCharType="separate"/>
        </w:r>
        <w:r w:rsidR="003665D8">
          <w:rPr>
            <w:noProof/>
          </w:rPr>
          <w:t>3</w:t>
        </w:r>
        <w:r>
          <w:fldChar w:fldCharType="end"/>
        </w:r>
      </w:p>
    </w:sdtContent>
  </w:sdt>
  <w:p w:rsidR="00FE210A" w:rsidRDefault="00FE21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E"/>
    <w:rsid w:val="00090A2D"/>
    <w:rsid w:val="00243433"/>
    <w:rsid w:val="003665D8"/>
    <w:rsid w:val="004064A5"/>
    <w:rsid w:val="004D4E0E"/>
    <w:rsid w:val="00634166"/>
    <w:rsid w:val="0073095E"/>
    <w:rsid w:val="0080274A"/>
    <w:rsid w:val="008272AF"/>
    <w:rsid w:val="009231E2"/>
    <w:rsid w:val="0094324E"/>
    <w:rsid w:val="009510FF"/>
    <w:rsid w:val="00A16144"/>
    <w:rsid w:val="00A26023"/>
    <w:rsid w:val="00B976BE"/>
    <w:rsid w:val="00C75727"/>
    <w:rsid w:val="00F711E5"/>
    <w:rsid w:val="00FE2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1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11E5"/>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F711E5"/>
    <w:rPr>
      <w:rFonts w:ascii="Calibri" w:eastAsia="Calibri" w:hAnsi="Calibri" w:cs="Times New Roman"/>
    </w:rPr>
  </w:style>
  <w:style w:type="character" w:styleId="a5">
    <w:name w:val="Hyperlink"/>
    <w:basedOn w:val="a0"/>
    <w:uiPriority w:val="99"/>
    <w:semiHidden/>
    <w:unhideWhenUsed/>
    <w:rsid w:val="00C75727"/>
    <w:rPr>
      <w:color w:val="0000FF"/>
      <w:u w:val="single"/>
    </w:rPr>
  </w:style>
  <w:style w:type="paragraph" w:styleId="a6">
    <w:name w:val="header"/>
    <w:basedOn w:val="a"/>
    <w:link w:val="a7"/>
    <w:uiPriority w:val="99"/>
    <w:unhideWhenUsed/>
    <w:rsid w:val="00FE210A"/>
    <w:pPr>
      <w:tabs>
        <w:tab w:val="center" w:pos="4677"/>
        <w:tab w:val="right" w:pos="9355"/>
      </w:tabs>
    </w:pPr>
  </w:style>
  <w:style w:type="character" w:customStyle="1" w:styleId="a7">
    <w:name w:val="Верхний колонтитул Знак"/>
    <w:basedOn w:val="a0"/>
    <w:link w:val="a6"/>
    <w:uiPriority w:val="99"/>
    <w:rsid w:val="00FE210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FE210A"/>
    <w:pPr>
      <w:tabs>
        <w:tab w:val="center" w:pos="4677"/>
        <w:tab w:val="right" w:pos="9355"/>
      </w:tabs>
    </w:pPr>
  </w:style>
  <w:style w:type="character" w:customStyle="1" w:styleId="a9">
    <w:name w:val="Нижний колонтитул Знак"/>
    <w:basedOn w:val="a0"/>
    <w:link w:val="a8"/>
    <w:uiPriority w:val="99"/>
    <w:rsid w:val="00FE210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090A2D"/>
    <w:rPr>
      <w:rFonts w:ascii="Tahoma" w:hAnsi="Tahoma" w:cs="Tahoma"/>
      <w:sz w:val="16"/>
      <w:szCs w:val="16"/>
    </w:rPr>
  </w:style>
  <w:style w:type="character" w:customStyle="1" w:styleId="ab">
    <w:name w:val="Текст выноски Знак"/>
    <w:basedOn w:val="a0"/>
    <w:link w:val="aa"/>
    <w:uiPriority w:val="99"/>
    <w:semiHidden/>
    <w:rsid w:val="00090A2D"/>
    <w:rPr>
      <w:rFonts w:ascii="Tahoma" w:eastAsia="Times New Roman" w:hAnsi="Tahoma" w:cs="Tahoma"/>
      <w:sz w:val="16"/>
      <w:szCs w:val="16"/>
      <w:lang w:eastAsia="ru-RU"/>
    </w:rPr>
  </w:style>
  <w:style w:type="table" w:styleId="ac">
    <w:name w:val="Table Grid"/>
    <w:basedOn w:val="a1"/>
    <w:uiPriority w:val="59"/>
    <w:rsid w:val="00090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1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11E5"/>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F711E5"/>
    <w:rPr>
      <w:rFonts w:ascii="Calibri" w:eastAsia="Calibri" w:hAnsi="Calibri" w:cs="Times New Roman"/>
    </w:rPr>
  </w:style>
  <w:style w:type="character" w:styleId="a5">
    <w:name w:val="Hyperlink"/>
    <w:basedOn w:val="a0"/>
    <w:uiPriority w:val="99"/>
    <w:semiHidden/>
    <w:unhideWhenUsed/>
    <w:rsid w:val="00C75727"/>
    <w:rPr>
      <w:color w:val="0000FF"/>
      <w:u w:val="single"/>
    </w:rPr>
  </w:style>
  <w:style w:type="paragraph" w:styleId="a6">
    <w:name w:val="header"/>
    <w:basedOn w:val="a"/>
    <w:link w:val="a7"/>
    <w:uiPriority w:val="99"/>
    <w:unhideWhenUsed/>
    <w:rsid w:val="00FE210A"/>
    <w:pPr>
      <w:tabs>
        <w:tab w:val="center" w:pos="4677"/>
        <w:tab w:val="right" w:pos="9355"/>
      </w:tabs>
    </w:pPr>
  </w:style>
  <w:style w:type="character" w:customStyle="1" w:styleId="a7">
    <w:name w:val="Верхний колонтитул Знак"/>
    <w:basedOn w:val="a0"/>
    <w:link w:val="a6"/>
    <w:uiPriority w:val="99"/>
    <w:rsid w:val="00FE210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FE210A"/>
    <w:pPr>
      <w:tabs>
        <w:tab w:val="center" w:pos="4677"/>
        <w:tab w:val="right" w:pos="9355"/>
      </w:tabs>
    </w:pPr>
  </w:style>
  <w:style w:type="character" w:customStyle="1" w:styleId="a9">
    <w:name w:val="Нижний колонтитул Знак"/>
    <w:basedOn w:val="a0"/>
    <w:link w:val="a8"/>
    <w:uiPriority w:val="99"/>
    <w:rsid w:val="00FE210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090A2D"/>
    <w:rPr>
      <w:rFonts w:ascii="Tahoma" w:hAnsi="Tahoma" w:cs="Tahoma"/>
      <w:sz w:val="16"/>
      <w:szCs w:val="16"/>
    </w:rPr>
  </w:style>
  <w:style w:type="character" w:customStyle="1" w:styleId="ab">
    <w:name w:val="Текст выноски Знак"/>
    <w:basedOn w:val="a0"/>
    <w:link w:val="aa"/>
    <w:uiPriority w:val="99"/>
    <w:semiHidden/>
    <w:rsid w:val="00090A2D"/>
    <w:rPr>
      <w:rFonts w:ascii="Tahoma" w:eastAsia="Times New Roman" w:hAnsi="Tahoma" w:cs="Tahoma"/>
      <w:sz w:val="16"/>
      <w:szCs w:val="16"/>
      <w:lang w:eastAsia="ru-RU"/>
    </w:rPr>
  </w:style>
  <w:style w:type="table" w:styleId="ac">
    <w:name w:val="Table Grid"/>
    <w:basedOn w:val="a1"/>
    <w:uiPriority w:val="59"/>
    <w:rsid w:val="00090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364725">
      <w:bodyDiv w:val="1"/>
      <w:marLeft w:val="0"/>
      <w:marRight w:val="0"/>
      <w:marTop w:val="0"/>
      <w:marBottom w:val="0"/>
      <w:divBdr>
        <w:top w:val="none" w:sz="0" w:space="0" w:color="auto"/>
        <w:left w:val="none" w:sz="0" w:space="0" w:color="auto"/>
        <w:bottom w:val="none" w:sz="0" w:space="0" w:color="auto"/>
        <w:right w:val="none" w:sz="0" w:space="0" w:color="auto"/>
      </w:divBdr>
    </w:div>
    <w:div w:id="191877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ADMIN\Desktop\&#1055;&#1086;&#1089;&#1090;&#1072;&#1085;&#1086;&#1074;&#1083;&#1077;&#1085;&#1080;&#1077;%20400%20&#1086;&#1090;%2019%20&#1084;&#1072;&#1088;&#1090;&#1072;%202024.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Pages>
  <Words>888</Words>
  <Characters>5067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2024-03-27T07:42:00Z</cp:lastPrinted>
  <dcterms:created xsi:type="dcterms:W3CDTF">2024-03-25T08:45:00Z</dcterms:created>
  <dcterms:modified xsi:type="dcterms:W3CDTF">2024-03-27T07:45:00Z</dcterms:modified>
</cp:coreProperties>
</file>