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9E" w:rsidRPr="0094489E" w:rsidRDefault="0094489E" w:rsidP="0094489E">
      <w:pPr>
        <w:pStyle w:val="a5"/>
        <w:jc w:val="both"/>
      </w:pPr>
      <w:r w:rsidRPr="0094489E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EC4F964" wp14:editId="65A06132">
            <wp:simplePos x="0" y="0"/>
            <wp:positionH relativeFrom="page">
              <wp:posOffset>3773805</wp:posOffset>
            </wp:positionH>
            <wp:positionV relativeFrom="paragraph">
              <wp:posOffset>-488315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89E" w:rsidRPr="0094489E" w:rsidRDefault="0094489E" w:rsidP="0094489E">
      <w:pPr>
        <w:pStyle w:val="a5"/>
        <w:jc w:val="center"/>
        <w:rPr>
          <w:b/>
        </w:rPr>
      </w:pPr>
      <w:r w:rsidRPr="0094489E">
        <w:rPr>
          <w:b/>
        </w:rPr>
        <w:t>СОВЕТ ПАРКОВСКОГО СЕЛЬСКОГО ПОСЕЛЕНИЯ</w:t>
      </w:r>
    </w:p>
    <w:p w:rsidR="0094489E" w:rsidRPr="0094489E" w:rsidRDefault="0094489E" w:rsidP="0094489E">
      <w:pPr>
        <w:pStyle w:val="a5"/>
        <w:jc w:val="center"/>
        <w:rPr>
          <w:b/>
        </w:rPr>
      </w:pPr>
      <w:r w:rsidRPr="0094489E">
        <w:rPr>
          <w:b/>
        </w:rPr>
        <w:t>ТИХОРЕЦКОГО РАЙОНА</w:t>
      </w:r>
    </w:p>
    <w:p w:rsidR="0094489E" w:rsidRPr="0094489E" w:rsidRDefault="00703E06" w:rsidP="0094489E">
      <w:pPr>
        <w:pStyle w:val="a5"/>
        <w:jc w:val="center"/>
        <w:rPr>
          <w:b/>
          <w:noProof/>
        </w:rPr>
      </w:pPr>
      <w:r>
        <w:rPr>
          <w:b/>
        </w:rPr>
        <w:t>Т</w:t>
      </w:r>
      <w:r w:rsidR="0094489E" w:rsidRPr="0094489E">
        <w:rPr>
          <w:b/>
        </w:rPr>
        <w:t>рет</w:t>
      </w:r>
      <w:r w:rsidR="00DB5A4B">
        <w:rPr>
          <w:b/>
        </w:rPr>
        <w:t>ий</w:t>
      </w:r>
      <w:r w:rsidR="00D32B8B">
        <w:rPr>
          <w:b/>
        </w:rPr>
        <w:t xml:space="preserve"> </w:t>
      </w:r>
      <w:r w:rsidR="0094489E" w:rsidRPr="0094489E">
        <w:rPr>
          <w:b/>
        </w:rPr>
        <w:t>созыв</w:t>
      </w:r>
      <w:r w:rsidR="00DB5A4B">
        <w:rPr>
          <w:b/>
        </w:rPr>
        <w:t xml:space="preserve">   </w:t>
      </w:r>
    </w:p>
    <w:p w:rsidR="0094489E" w:rsidRDefault="0094489E" w:rsidP="0094489E">
      <w:pPr>
        <w:pStyle w:val="a5"/>
        <w:jc w:val="center"/>
        <w:rPr>
          <w:b/>
          <w:noProof/>
        </w:rPr>
      </w:pPr>
      <w:r w:rsidRPr="0094489E">
        <w:rPr>
          <w:b/>
          <w:noProof/>
        </w:rPr>
        <w:t>РЕШЕНИЕ</w:t>
      </w:r>
    </w:p>
    <w:p w:rsidR="0094489E" w:rsidRPr="0094489E" w:rsidRDefault="0094489E" w:rsidP="0094489E">
      <w:pPr>
        <w:pStyle w:val="a5"/>
        <w:jc w:val="center"/>
        <w:rPr>
          <w:b/>
        </w:rPr>
      </w:pPr>
    </w:p>
    <w:p w:rsidR="0094489E" w:rsidRPr="0097486E" w:rsidRDefault="0094489E" w:rsidP="0094489E">
      <w:pPr>
        <w:pStyle w:val="a5"/>
        <w:jc w:val="center"/>
        <w:rPr>
          <w:noProof/>
        </w:rPr>
      </w:pPr>
      <w:r w:rsidRPr="0097486E">
        <w:rPr>
          <w:noProof/>
        </w:rPr>
        <w:t xml:space="preserve">от </w:t>
      </w:r>
      <w:r w:rsidR="00B03390">
        <w:rPr>
          <w:noProof/>
        </w:rPr>
        <w:t>_____________</w:t>
      </w:r>
      <w:r w:rsidRPr="0097486E">
        <w:rPr>
          <w:noProof/>
        </w:rPr>
        <w:t xml:space="preserve">                                                                                     №</w:t>
      </w:r>
      <w:r w:rsidR="00B03390">
        <w:rPr>
          <w:noProof/>
        </w:rPr>
        <w:t xml:space="preserve"> _____</w:t>
      </w:r>
    </w:p>
    <w:p w:rsidR="0094489E" w:rsidRDefault="0094489E" w:rsidP="0094489E">
      <w:pPr>
        <w:pStyle w:val="a5"/>
        <w:jc w:val="center"/>
        <w:rPr>
          <w:b/>
          <w:noProof/>
        </w:rPr>
      </w:pPr>
      <w:r w:rsidRPr="0094489E">
        <w:rPr>
          <w:b/>
          <w:noProof/>
        </w:rPr>
        <w:t>посёлок Парковый</w:t>
      </w:r>
    </w:p>
    <w:p w:rsidR="0094489E" w:rsidRDefault="0094489E" w:rsidP="0094489E">
      <w:pPr>
        <w:pStyle w:val="a5"/>
        <w:jc w:val="center"/>
        <w:rPr>
          <w:b/>
          <w:noProof/>
        </w:rPr>
      </w:pPr>
    </w:p>
    <w:p w:rsidR="0094489E" w:rsidRPr="0094489E" w:rsidRDefault="0094489E" w:rsidP="0094489E">
      <w:pPr>
        <w:pStyle w:val="a5"/>
        <w:jc w:val="center"/>
        <w:rPr>
          <w:b/>
        </w:rPr>
      </w:pPr>
    </w:p>
    <w:p w:rsidR="00B03390" w:rsidRDefault="00B03390" w:rsidP="00B03390">
      <w:pPr>
        <w:pStyle w:val="a5"/>
        <w:jc w:val="center"/>
        <w:rPr>
          <w:b/>
        </w:rPr>
      </w:pPr>
      <w:r>
        <w:rPr>
          <w:b/>
        </w:rPr>
        <w:t>Об утверждении Положения об имуществе казны</w:t>
      </w:r>
    </w:p>
    <w:p w:rsidR="0094489E" w:rsidRPr="0094489E" w:rsidRDefault="00B03390" w:rsidP="00B03390">
      <w:pPr>
        <w:pStyle w:val="a5"/>
        <w:jc w:val="center"/>
        <w:rPr>
          <w:b/>
        </w:rPr>
      </w:pPr>
      <w:r>
        <w:rPr>
          <w:b/>
        </w:rPr>
        <w:t xml:space="preserve"> Парковского сельского поселения Тихорецкого района</w:t>
      </w:r>
    </w:p>
    <w:p w:rsidR="0094489E" w:rsidRDefault="0094489E" w:rsidP="0094489E">
      <w:pPr>
        <w:pStyle w:val="a5"/>
        <w:jc w:val="both"/>
      </w:pPr>
    </w:p>
    <w:p w:rsidR="0094489E" w:rsidRPr="0094489E" w:rsidRDefault="0094489E" w:rsidP="0094489E">
      <w:pPr>
        <w:pStyle w:val="a5"/>
        <w:jc w:val="both"/>
      </w:pPr>
    </w:p>
    <w:p w:rsidR="00B03390" w:rsidRPr="00B03390" w:rsidRDefault="0094489E" w:rsidP="00B0339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B03390">
        <w:tab/>
      </w:r>
      <w:r w:rsidR="00B03390" w:rsidRPr="00B03390">
        <w:rPr>
          <w:lang w:eastAsia="ru-RU"/>
        </w:rPr>
        <w:t>В соответствии с Гражданским кодексом Российской Федерации, Федеральным закон</w:t>
      </w:r>
      <w:r w:rsidR="00B03390">
        <w:rPr>
          <w:lang w:eastAsia="ru-RU"/>
        </w:rPr>
        <w:t>ом</w:t>
      </w:r>
      <w:r w:rsidR="00B03390" w:rsidRPr="00B03390">
        <w:rPr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Уставом Парковского сельского </w:t>
      </w:r>
      <w:r w:rsidR="00B03390" w:rsidRPr="00B03390">
        <w:rPr>
          <w:spacing w:val="3"/>
          <w:lang w:eastAsia="ru-RU"/>
        </w:rPr>
        <w:t xml:space="preserve">поселения Тихорецкого района, Совет Парковского сельского поселения </w:t>
      </w:r>
      <w:r w:rsidR="00B03390" w:rsidRPr="00B03390">
        <w:rPr>
          <w:spacing w:val="10"/>
          <w:lang w:eastAsia="ru-RU"/>
        </w:rPr>
        <w:t>Тихорецкого района решил</w:t>
      </w:r>
      <w:r w:rsidR="00B03390" w:rsidRPr="00B03390">
        <w:rPr>
          <w:rFonts w:ascii="Arial" w:hAnsi="Arial" w:cs="Arial"/>
          <w:spacing w:val="10"/>
          <w:sz w:val="24"/>
          <w:szCs w:val="24"/>
          <w:lang w:eastAsia="ru-RU"/>
        </w:rPr>
        <w:t>:</w:t>
      </w:r>
    </w:p>
    <w:p w:rsidR="00D21100" w:rsidRPr="00B03390" w:rsidRDefault="00D21100" w:rsidP="00B03390">
      <w:pPr>
        <w:pStyle w:val="a5"/>
        <w:ind w:firstLine="709"/>
        <w:jc w:val="both"/>
      </w:pPr>
      <w:r w:rsidRPr="00B03390">
        <w:t xml:space="preserve">1. </w:t>
      </w:r>
      <w:r w:rsidR="00B03390" w:rsidRPr="00B03390">
        <w:t>Утвердить Положени</w:t>
      </w:r>
      <w:r w:rsidR="00B03390">
        <w:t>е</w:t>
      </w:r>
      <w:r w:rsidR="00B03390" w:rsidRPr="00B03390">
        <w:t xml:space="preserve"> об имуществе казны Парковского сельского поселения Тихорецкого района</w:t>
      </w:r>
      <w:r w:rsidR="00B03390">
        <w:t xml:space="preserve"> (прилагается)</w:t>
      </w:r>
      <w:r w:rsidR="00D32B8B">
        <w:t>.</w:t>
      </w:r>
    </w:p>
    <w:p w:rsidR="00B03390" w:rsidRPr="00B03390" w:rsidRDefault="00B03390" w:rsidP="00B03390">
      <w:pPr>
        <w:shd w:val="clear" w:color="auto" w:fill="FFFFFF"/>
        <w:tabs>
          <w:tab w:val="left" w:pos="1018"/>
        </w:tabs>
        <w:spacing w:after="0" w:line="322" w:lineRule="exact"/>
        <w:ind w:firstLine="567"/>
        <w:jc w:val="both"/>
        <w:rPr>
          <w:rFonts w:eastAsia="Times New Roman"/>
          <w:color w:val="000000"/>
          <w:lang w:eastAsia="ru-RU"/>
        </w:rPr>
      </w:pPr>
      <w:r w:rsidRPr="00B03390">
        <w:rPr>
          <w:rFonts w:eastAsia="Times New Roman"/>
          <w:color w:val="000000"/>
          <w:spacing w:val="-10"/>
          <w:lang w:eastAsia="ru-RU"/>
        </w:rPr>
        <w:t>2.</w:t>
      </w:r>
      <w:proofErr w:type="gramStart"/>
      <w:r w:rsidRPr="00B03390">
        <w:rPr>
          <w:rFonts w:eastAsia="Times New Roman"/>
          <w:color w:val="000000"/>
          <w:lang w:eastAsia="ru-RU"/>
        </w:rPr>
        <w:t>Контроль за</w:t>
      </w:r>
      <w:proofErr w:type="gramEnd"/>
      <w:r w:rsidRPr="00B03390">
        <w:rPr>
          <w:rFonts w:eastAsia="Times New Roman"/>
          <w:color w:val="000000"/>
          <w:lang w:eastAsia="ru-RU"/>
        </w:rPr>
        <w:t xml:space="preserve"> выполнением настояще</w:t>
      </w:r>
      <w:r>
        <w:rPr>
          <w:rFonts w:eastAsia="Times New Roman"/>
          <w:color w:val="000000"/>
          <w:lang w:eastAsia="ru-RU"/>
        </w:rPr>
        <w:t>го решения возложить на планово</w:t>
      </w:r>
      <w:r w:rsidR="00D32B8B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</w:t>
      </w:r>
      <w:r w:rsidRPr="00B03390">
        <w:rPr>
          <w:rFonts w:eastAsia="Times New Roman"/>
          <w:color w:val="000000"/>
          <w:spacing w:val="3"/>
          <w:lang w:eastAsia="ru-RU"/>
        </w:rPr>
        <w:t xml:space="preserve">бюджетную комиссию Совета Парковского сельского поселения Тихорецкого </w:t>
      </w:r>
      <w:r w:rsidRPr="00B03390">
        <w:rPr>
          <w:rFonts w:eastAsia="Times New Roman"/>
          <w:color w:val="000000"/>
          <w:lang w:eastAsia="ru-RU"/>
        </w:rPr>
        <w:t>района (</w:t>
      </w:r>
      <w:proofErr w:type="spellStart"/>
      <w:r w:rsidRPr="00B03390">
        <w:rPr>
          <w:rFonts w:eastAsia="Times New Roman"/>
          <w:color w:val="000000"/>
          <w:lang w:eastAsia="ru-RU"/>
        </w:rPr>
        <w:t>Клековкина</w:t>
      </w:r>
      <w:proofErr w:type="spellEnd"/>
      <w:r w:rsidRPr="00B03390">
        <w:rPr>
          <w:rFonts w:eastAsia="Times New Roman"/>
          <w:color w:val="000000"/>
          <w:lang w:eastAsia="ru-RU"/>
        </w:rPr>
        <w:t>).</w:t>
      </w:r>
    </w:p>
    <w:p w:rsidR="00B03390" w:rsidRPr="00B03390" w:rsidRDefault="00B03390" w:rsidP="00B03390">
      <w:pPr>
        <w:shd w:val="clear" w:color="auto" w:fill="FFFFFF"/>
        <w:tabs>
          <w:tab w:val="left" w:pos="1018"/>
        </w:tabs>
        <w:spacing w:after="0" w:line="322" w:lineRule="exact"/>
        <w:ind w:firstLine="567"/>
        <w:jc w:val="both"/>
        <w:rPr>
          <w:rFonts w:eastAsia="Times New Roman"/>
          <w:lang w:eastAsia="ru-RU"/>
        </w:rPr>
      </w:pPr>
      <w:r w:rsidRPr="00B03390">
        <w:rPr>
          <w:rFonts w:eastAsia="Times New Roman"/>
          <w:color w:val="000000"/>
          <w:lang w:eastAsia="ru-RU"/>
        </w:rPr>
        <w:t xml:space="preserve">3.Обнародовать настоящее решение установленном </w:t>
      </w:r>
      <w:proofErr w:type="gramStart"/>
      <w:r w:rsidRPr="00B03390">
        <w:rPr>
          <w:rFonts w:eastAsia="Times New Roman"/>
          <w:color w:val="000000"/>
          <w:lang w:eastAsia="ru-RU"/>
        </w:rPr>
        <w:t>порядке</w:t>
      </w:r>
      <w:proofErr w:type="gramEnd"/>
      <w:r w:rsidRPr="00B03390">
        <w:rPr>
          <w:rFonts w:eastAsia="Times New Roman"/>
          <w:color w:val="000000"/>
          <w:lang w:eastAsia="ru-RU"/>
        </w:rPr>
        <w:t xml:space="preserve"> и разместить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B03390" w:rsidRPr="00B03390" w:rsidRDefault="00B03390" w:rsidP="00B03390">
      <w:pPr>
        <w:shd w:val="clear" w:color="auto" w:fill="FFFFFF"/>
        <w:spacing w:before="5" w:after="0" w:line="322" w:lineRule="exact"/>
        <w:ind w:left="725" w:hanging="158"/>
        <w:jc w:val="both"/>
        <w:rPr>
          <w:rFonts w:eastAsia="Times New Roman"/>
          <w:lang w:eastAsia="ru-RU"/>
        </w:rPr>
      </w:pPr>
      <w:r w:rsidRPr="00B03390">
        <w:rPr>
          <w:rFonts w:eastAsia="Times New Roman"/>
          <w:color w:val="000000"/>
          <w:lang w:eastAsia="ru-RU"/>
        </w:rPr>
        <w:t>4.Настоящее решение вступает в силу со дня его обнародования.</w:t>
      </w:r>
    </w:p>
    <w:p w:rsidR="0094489E" w:rsidRDefault="0094489E" w:rsidP="0094489E">
      <w:pPr>
        <w:spacing w:after="0" w:line="240" w:lineRule="auto"/>
        <w:rPr>
          <w:rFonts w:eastAsia="Calibri"/>
          <w:lang w:eastAsia="ru-RU"/>
        </w:rPr>
      </w:pPr>
    </w:p>
    <w:p w:rsidR="0094489E" w:rsidRDefault="0094489E" w:rsidP="0094489E">
      <w:pPr>
        <w:spacing w:after="0" w:line="240" w:lineRule="auto"/>
        <w:rPr>
          <w:rFonts w:eastAsia="Calibri"/>
          <w:lang w:eastAsia="ru-RU"/>
        </w:rPr>
      </w:pPr>
    </w:p>
    <w:p w:rsidR="00D32B8B" w:rsidRPr="0094489E" w:rsidRDefault="00D32B8B" w:rsidP="0094489E">
      <w:pPr>
        <w:spacing w:after="0" w:line="240" w:lineRule="auto"/>
        <w:rPr>
          <w:rFonts w:eastAsia="Calibri"/>
          <w:lang w:eastAsia="ru-RU"/>
        </w:rPr>
      </w:pP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Глава Парковского сельского поселения</w:t>
      </w:r>
    </w:p>
    <w:p w:rsidR="0094489E" w:rsidRPr="0094489E" w:rsidRDefault="0094489E" w:rsidP="0094489E">
      <w:pPr>
        <w:spacing w:after="0" w:line="240" w:lineRule="auto"/>
        <w:rPr>
          <w:rFonts w:eastAsia="Calibri"/>
        </w:rPr>
      </w:pPr>
      <w:r w:rsidRPr="0094489E">
        <w:rPr>
          <w:rFonts w:eastAsia="Calibri"/>
          <w:lang w:eastAsia="ru-RU"/>
        </w:rPr>
        <w:t>Тихорецкого района</w:t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  <w:t xml:space="preserve">        </w:t>
      </w:r>
      <w:proofErr w:type="spellStart"/>
      <w:r w:rsidRPr="0094489E">
        <w:rPr>
          <w:rFonts w:eastAsia="Calibri"/>
          <w:lang w:eastAsia="ru-RU"/>
        </w:rPr>
        <w:t>Н.Н.Агеев</w:t>
      </w:r>
      <w:proofErr w:type="spellEnd"/>
    </w:p>
    <w:p w:rsidR="0094489E" w:rsidRDefault="0094489E" w:rsidP="0094489E">
      <w:pPr>
        <w:spacing w:after="0" w:line="240" w:lineRule="auto"/>
        <w:rPr>
          <w:rFonts w:eastAsia="Calibri"/>
          <w:lang w:eastAsia="ru-RU"/>
        </w:rPr>
      </w:pP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Председатель Совета</w:t>
      </w: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Парковского сельского поселения</w:t>
      </w:r>
    </w:p>
    <w:p w:rsid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Тихорецкого района</w:t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  <w:t xml:space="preserve">          </w:t>
      </w:r>
      <w:proofErr w:type="spellStart"/>
      <w:r w:rsidRPr="0094489E">
        <w:rPr>
          <w:rFonts w:eastAsia="Calibri"/>
          <w:lang w:eastAsia="ru-RU"/>
        </w:rPr>
        <w:t>А.И.Чоп</w:t>
      </w:r>
      <w:proofErr w:type="spellEnd"/>
    </w:p>
    <w:p w:rsidR="00D32B8B" w:rsidRDefault="00D32B8B" w:rsidP="0094489E">
      <w:pPr>
        <w:spacing w:after="0" w:line="240" w:lineRule="auto"/>
        <w:rPr>
          <w:rFonts w:eastAsia="Calibri"/>
          <w:lang w:eastAsia="ru-RU"/>
        </w:rPr>
      </w:pPr>
    </w:p>
    <w:p w:rsidR="00D32B8B" w:rsidRDefault="00D32B8B" w:rsidP="0094489E">
      <w:pPr>
        <w:spacing w:after="0" w:line="240" w:lineRule="auto"/>
        <w:rPr>
          <w:rFonts w:eastAsia="Calibri"/>
          <w:lang w:eastAsia="ru-RU"/>
        </w:rPr>
      </w:pPr>
    </w:p>
    <w:p w:rsidR="00D32B8B" w:rsidRDefault="00D32B8B" w:rsidP="0094489E">
      <w:pPr>
        <w:spacing w:after="0" w:line="240" w:lineRule="auto"/>
        <w:rPr>
          <w:rFonts w:eastAsia="Calibri"/>
          <w:lang w:eastAsia="ru-RU"/>
        </w:rPr>
      </w:pPr>
    </w:p>
    <w:p w:rsidR="00D32B8B" w:rsidRDefault="00D32B8B" w:rsidP="0094489E">
      <w:pPr>
        <w:spacing w:after="0" w:line="240" w:lineRule="auto"/>
        <w:rPr>
          <w:rFonts w:eastAsia="Calibri"/>
          <w:lang w:eastAsia="ru-RU"/>
        </w:rPr>
      </w:pPr>
    </w:p>
    <w:p w:rsidR="00D32B8B" w:rsidRDefault="00D32B8B" w:rsidP="0094489E">
      <w:pPr>
        <w:spacing w:after="0" w:line="240" w:lineRule="auto"/>
        <w:rPr>
          <w:rFonts w:eastAsia="Calibri"/>
          <w:lang w:eastAsia="ru-RU"/>
        </w:rPr>
      </w:pPr>
    </w:p>
    <w:p w:rsidR="00D32B8B" w:rsidRDefault="00D32B8B" w:rsidP="0094489E">
      <w:pPr>
        <w:spacing w:after="0" w:line="240" w:lineRule="auto"/>
        <w:rPr>
          <w:rFonts w:eastAsia="Calibri"/>
          <w:lang w:eastAsia="ru-RU"/>
        </w:rPr>
      </w:pPr>
    </w:p>
    <w:p w:rsidR="00D32B8B" w:rsidRDefault="00D32B8B" w:rsidP="0094489E">
      <w:pPr>
        <w:spacing w:after="0" w:line="240" w:lineRule="auto"/>
        <w:rPr>
          <w:rFonts w:eastAsia="Calibri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2B8B" w:rsidRPr="00D32B8B" w:rsidTr="0041013F">
        <w:tc>
          <w:tcPr>
            <w:tcW w:w="4785" w:type="dxa"/>
          </w:tcPr>
          <w:p w:rsidR="00D32B8B" w:rsidRPr="00D32B8B" w:rsidRDefault="00D32B8B" w:rsidP="00D32B8B">
            <w:bookmarkStart w:id="0" w:name="_GoBack"/>
            <w:bookmarkEnd w:id="0"/>
          </w:p>
        </w:tc>
        <w:tc>
          <w:tcPr>
            <w:tcW w:w="4786" w:type="dxa"/>
          </w:tcPr>
          <w:p w:rsidR="00D32B8B" w:rsidRPr="00D32B8B" w:rsidRDefault="00D32B8B" w:rsidP="00D3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8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32B8B" w:rsidRPr="00D32B8B" w:rsidRDefault="00D32B8B" w:rsidP="00D3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8B" w:rsidRPr="00D32B8B" w:rsidRDefault="00D32B8B" w:rsidP="00D3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8B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D32B8B" w:rsidRPr="00D32B8B" w:rsidRDefault="00D32B8B" w:rsidP="00D3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8B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</w:p>
          <w:p w:rsidR="00D32B8B" w:rsidRPr="00D32B8B" w:rsidRDefault="00D32B8B" w:rsidP="00D3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8B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D32B8B" w:rsidRPr="00D32B8B" w:rsidRDefault="00D32B8B" w:rsidP="00D32B8B">
            <w:pPr>
              <w:jc w:val="center"/>
            </w:pPr>
            <w:r w:rsidRPr="00D32B8B">
              <w:rPr>
                <w:rFonts w:ascii="Times New Roman" w:hAnsi="Times New Roman" w:cs="Times New Roman"/>
                <w:sz w:val="28"/>
                <w:szCs w:val="28"/>
              </w:rPr>
              <w:t>от ________________№_____</w:t>
            </w:r>
          </w:p>
        </w:tc>
      </w:tr>
    </w:tbl>
    <w:p w:rsidR="00D32B8B" w:rsidRPr="00D32B8B" w:rsidRDefault="00D32B8B" w:rsidP="00D32B8B">
      <w:pPr>
        <w:spacing w:after="0" w:line="240" w:lineRule="auto"/>
        <w:rPr>
          <w:b/>
        </w:rPr>
      </w:pPr>
    </w:p>
    <w:p w:rsidR="00D32B8B" w:rsidRPr="00D32B8B" w:rsidRDefault="00D32B8B" w:rsidP="00D32B8B">
      <w:pPr>
        <w:spacing w:after="0" w:line="240" w:lineRule="auto"/>
        <w:rPr>
          <w:b/>
        </w:rPr>
      </w:pPr>
      <w:r w:rsidRPr="00D32B8B">
        <w:rPr>
          <w:b/>
        </w:rPr>
        <w:t xml:space="preserve">                                             ПОЛОЖЕНИЕ</w:t>
      </w: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 xml:space="preserve">об имуществе казны Парковского сельского поселения </w:t>
      </w: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 xml:space="preserve">Тихорецкого района </w:t>
      </w: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</w:p>
    <w:p w:rsidR="00D32B8B" w:rsidRPr="00D32B8B" w:rsidRDefault="00D32B8B" w:rsidP="00D32B8B">
      <w:pPr>
        <w:spacing w:after="0" w:line="240" w:lineRule="auto"/>
        <w:rPr>
          <w:b/>
        </w:rPr>
      </w:pPr>
      <w:r w:rsidRPr="00D32B8B">
        <w:rPr>
          <w:b/>
        </w:rPr>
        <w:t xml:space="preserve">                                  Раздел </w:t>
      </w:r>
      <w:r w:rsidRPr="00D32B8B">
        <w:rPr>
          <w:b/>
          <w:lang w:val="en-US"/>
        </w:rPr>
        <w:t>I</w:t>
      </w:r>
      <w:r w:rsidRPr="00D32B8B">
        <w:rPr>
          <w:b/>
        </w:rPr>
        <w:t>. Общие положения</w:t>
      </w:r>
    </w:p>
    <w:p w:rsidR="00D32B8B" w:rsidRPr="00D32B8B" w:rsidRDefault="00D32B8B" w:rsidP="00D32B8B">
      <w:pPr>
        <w:spacing w:after="0" w:line="240" w:lineRule="auto"/>
        <w:rPr>
          <w:b/>
        </w:rPr>
      </w:pPr>
    </w:p>
    <w:p w:rsidR="00D32B8B" w:rsidRPr="00D32B8B" w:rsidRDefault="00D32B8B" w:rsidP="00D32B8B">
      <w:pPr>
        <w:spacing w:after="0" w:line="240" w:lineRule="auto"/>
        <w:jc w:val="center"/>
      </w:pPr>
      <w:r w:rsidRPr="00D32B8B">
        <w:rPr>
          <w:b/>
        </w:rPr>
        <w:t>Статья 1.Основные понятия, используемые в документе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1.1. В настоящем Положении используются следующие понятия: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Имущество казн</w:t>
      </w:r>
      <w:proofErr w:type="gramStart"/>
      <w:r w:rsidRPr="00D32B8B">
        <w:t>ы-</w:t>
      </w:r>
      <w:proofErr w:type="gramEnd"/>
      <w:r w:rsidRPr="00D32B8B">
        <w:t xml:space="preserve"> движимое и недвижимое имущество, находящееся в муниципальной собственности Парковского сельского поселения Тихорецкого района (далее-собственность поселения). Данное имущество не закреплено за муниципальными унитарными предприятиям, казенными предприятиями, муниципальными учреждениями.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Учет объектов муниципальной казн</w:t>
      </w:r>
      <w:proofErr w:type="gramStart"/>
      <w:r w:rsidRPr="00D32B8B">
        <w:t>ы-</w:t>
      </w:r>
      <w:proofErr w:type="gramEnd"/>
      <w:r w:rsidRPr="00D32B8B">
        <w:t xml:space="preserve"> сбор, регистрация и обобщение информации о муниципальной казне.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 xml:space="preserve">Объект учета – объект муниципальной казны, в отношении которого осуществляется </w:t>
      </w:r>
      <w:proofErr w:type="gramStart"/>
      <w:r w:rsidRPr="00D32B8B">
        <w:t>учет</w:t>
      </w:r>
      <w:proofErr w:type="gramEnd"/>
      <w:r w:rsidRPr="00D32B8B">
        <w:t xml:space="preserve"> и сведения о котором подлежат внесению в Реестр объектов муниципальной собственности поселения.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Ликвидация объекта – действия, предпринятые по решению собственника, при которых объект прекращает свое существование.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Реестр объектов казн</w:t>
      </w:r>
      <w:proofErr w:type="gramStart"/>
      <w:r w:rsidRPr="00D32B8B">
        <w:t>ы-</w:t>
      </w:r>
      <w:proofErr w:type="gramEnd"/>
      <w:r w:rsidRPr="00D32B8B">
        <w:t xml:space="preserve"> информационная система, содержащая перечень объектов учета и сведения, характеризующие эти объекты.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Ведение Реестр</w:t>
      </w:r>
      <w:proofErr w:type="gramStart"/>
      <w:r w:rsidRPr="00D32B8B">
        <w:t>а-</w:t>
      </w:r>
      <w:proofErr w:type="gramEnd"/>
      <w:r w:rsidRPr="00D32B8B">
        <w:t xml:space="preserve"> внесение в Реестр сведений об объектах учета, обновление этих сведений и исключение их из Реестра.</w:t>
      </w:r>
    </w:p>
    <w:p w:rsidR="00D32B8B" w:rsidRPr="00D32B8B" w:rsidRDefault="00D32B8B" w:rsidP="00D32B8B">
      <w:pPr>
        <w:spacing w:after="0" w:line="240" w:lineRule="auto"/>
        <w:jc w:val="both"/>
      </w:pP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>Статья 2.Правовая основа создания имущества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Правовую основу создания имущества казны составляют: Конституция Российской Федерации, Гражданский кодекс Российской Федерации, Закон от 6 октября 2003года №131-ФЗ «Об общих принципах организации местного самоуправления в Российской Федерации», законодательство Российской Федерации, законодательство Краснодарского края, муниципальные нормативные правовые акты органов местного Парковского сельского поселения Тихорецкого района об  управлении муниципальной собственностью, настоящее Положение.</w:t>
      </w:r>
    </w:p>
    <w:p w:rsidR="00D32B8B" w:rsidRPr="00D32B8B" w:rsidRDefault="00D32B8B" w:rsidP="00D32B8B">
      <w:pPr>
        <w:spacing w:after="0" w:line="240" w:lineRule="auto"/>
        <w:jc w:val="both"/>
      </w:pP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>Статья 3.Основания отнесения объектов имущества к казне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Основания отнесения имущества к казне: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lastRenderedPageBreak/>
        <w:t>- отсутствие закрепления за государственными  или муниципальными предприятиями и учреждениями в хозяйственном ведении или в оперативном управлении государственного или муниципального имущества, построенного или приобретенного за счет средств соответствующего бюджета;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государственной или муниципальной собственности;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изъятие излишнего, неиспользуемого либо используемого не по назначению имущества, закрепленного за учреждением на праве оперативного управления;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иные основания, предусмотренные действующим законодательством.</w:t>
      </w:r>
    </w:p>
    <w:p w:rsidR="00D32B8B" w:rsidRPr="00D32B8B" w:rsidRDefault="00D32B8B" w:rsidP="00D32B8B">
      <w:pPr>
        <w:spacing w:after="0" w:line="240" w:lineRule="auto"/>
        <w:jc w:val="both"/>
      </w:pP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>Статья 4.Цели формирования имущества  казны.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1. Целями формирования имущества казны являются укрепление экономической основы, создание экономических предпосылок для разработки и реализации новых подходов к управлению имуществом, повышение доходов бюджета от эффективного использования имущества казны.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2. Объекты имущества казны предназначены для обеспечения: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безопасного и эффективного функционирования инфраструктуры;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комплексного экономического и социального развития;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реализации государственных и муниципальных задач и функций в соответствии с действующим законодательством</w:t>
      </w:r>
      <w:proofErr w:type="gramStart"/>
      <w:r w:rsidRPr="00D32B8B">
        <w:t xml:space="preserve"> .</w:t>
      </w:r>
      <w:proofErr w:type="gramEnd"/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3. Целями создания имущества казны являются также повышение эффективности управления имуществом, находящимся в государственной или муниципальной собственности, вовлечение его в гражданский оборот, совершенствование системы его учета, сохранности и содержания.</w:t>
      </w:r>
    </w:p>
    <w:p w:rsidR="00D32B8B" w:rsidRPr="00D32B8B" w:rsidRDefault="00D32B8B" w:rsidP="00D32B8B">
      <w:pPr>
        <w:spacing w:after="0" w:line="240" w:lineRule="auto"/>
        <w:jc w:val="both"/>
      </w:pP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>Статья 5. Состав имущества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К казне относится следующее имущество: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Недвижимое имущество: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1) земельные участки;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2) здания, строения, нежилые помещения, в том числе объекты незавершенного строительства;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3) объекты жилищного фонда;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4) объекты инженерного и коммунального назначения;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5) объекты природопользования;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6) иное имущество, которое в соответствии с законодательством Российской Федерации может быть отнесено к недвижимому имуществу.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Движимое имущество: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1) акции и доли участия в уставных капиталах хозяйствующих субъектов;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2) станки и оборудование, машины и механизмы и т.п.;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3) транспортные средства;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4) архивные фонды и вещественные источники;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lastRenderedPageBreak/>
        <w:t>5) драгоценные металлы, природные и драгоценные камни;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6) движимые культурные ценности;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7) иное имущество, которое в соответствии с законодательством Российской Федерации может быть отнесено к движимому имуществу.</w:t>
      </w:r>
    </w:p>
    <w:p w:rsidR="00D32B8B" w:rsidRPr="00D32B8B" w:rsidRDefault="00D32B8B" w:rsidP="00D32B8B">
      <w:pPr>
        <w:spacing w:after="0" w:line="240" w:lineRule="auto"/>
        <w:jc w:val="both"/>
      </w:pP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 xml:space="preserve">Статья 6. Органы, осуществляющие правомочия </w:t>
      </w: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>в отношении объектов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Органом, уполномоченным вести учет в отношении объектов имущества казны  Парковского сельского поселения Тихорецкого района (далее-казна поселения), является финансовая служба администрации Парковского сельского поселения Тихорецкого района (далее-администрация поселения).</w:t>
      </w:r>
    </w:p>
    <w:p w:rsidR="00D32B8B" w:rsidRPr="00D32B8B" w:rsidRDefault="00D32B8B" w:rsidP="00D32B8B">
      <w:pPr>
        <w:spacing w:after="0" w:line="240" w:lineRule="auto"/>
        <w:jc w:val="both"/>
      </w:pP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 xml:space="preserve">Раздел </w:t>
      </w:r>
      <w:r w:rsidRPr="00D32B8B">
        <w:rPr>
          <w:b/>
          <w:lang w:val="en-US"/>
        </w:rPr>
        <w:t>II</w:t>
      </w:r>
      <w:r w:rsidRPr="00D32B8B">
        <w:rPr>
          <w:b/>
        </w:rPr>
        <w:t>. Формирование имущества казны</w:t>
      </w:r>
    </w:p>
    <w:p w:rsidR="00D32B8B" w:rsidRPr="00D32B8B" w:rsidRDefault="00D32B8B" w:rsidP="00D32B8B">
      <w:pPr>
        <w:spacing w:after="0" w:line="240" w:lineRule="auto"/>
        <w:jc w:val="both"/>
        <w:rPr>
          <w:b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>Статья 7. Включение объектов в казну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1. Включению в состав имущества казны подлежат объекты, в том числе: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 xml:space="preserve">-  созданные за счет средств бюджета Парковского сельского поселения Тихорецкого района (далее-бюджет поселения); за исключением объектов, созданных за счет средств бюджета поселения, предоставленных в виде субвенций, субсидий, в том числе на выделение грантов и материальной поддержки; 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приобретенные на основании договоров купли-продажи и иных договоров о передаче объектов в собственность поселения;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переданные в собственность поселения на основании нормативных правовых актов Российской Федерации о разграничении государственной собственности на федеральную собственность, собственность субъектов Российской Федерации, муниципальную собственность;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переданные в собственность поселения на основании нормативных правовых актов Российской Ф о разграничении полномочий по вопросам совместного ведения Российской Федерации, субъекта Российской Федерации и поселения;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признанные в установленном порядке бесхозяйными и поступившие в этой связи в собственность поселения в порядке, установленном законодательством;</w:t>
      </w:r>
    </w:p>
    <w:p w:rsidR="00D32B8B" w:rsidRPr="00D32B8B" w:rsidRDefault="00D32B8B" w:rsidP="00D32B8B">
      <w:pPr>
        <w:spacing w:after="0" w:line="240" w:lineRule="auto"/>
        <w:ind w:firstLine="426"/>
        <w:jc w:val="both"/>
      </w:pPr>
      <w:r w:rsidRPr="00D32B8B">
        <w:t>- приобретенные поселением в порядке признания права собственности по судебному решению или иным основаниям в соответствии с действующим законодательством.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2. Объект признается находящимся в казне с момента возникновения права собственности на этот объект.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3. Формирование имущества казны осуществляется: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созданием новых объектов за счет средств бюджета поселения;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приобретением в собственность объектов на основании договоров купли-продажи и иных договоров о передаче объектов в собственность;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 xml:space="preserve">- изъятием объектов из имущественных комплексов муниципальных бюджетных учреждений, казенных предприятий и муниципальных учреждений </w:t>
      </w:r>
      <w:r w:rsidRPr="00D32B8B">
        <w:lastRenderedPageBreak/>
        <w:t>в порядке, определенном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за счет перехода прав на имущество по решению суда, в том числе невостребованного имущества, оставшегося после погашения требований кредиторов организации-должника, или иным основаниям в соответствии с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за счет иных источников,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jc w:val="both"/>
      </w:pP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b/>
        </w:rPr>
      </w:pPr>
      <w:r w:rsidRPr="00D32B8B">
        <w:rPr>
          <w:b/>
        </w:rPr>
        <w:t>Статья 8. Выбытие объектов из имущества казны.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1. Выбытие объектов из имущества казны осуществляется в соответствии с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2. Приватизация объектов имущества казны осуществляется в соответствии с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3. Объекты имущества казны, не подлежащие отчуждению, определяются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4. Выбытие объектов из казны осуществляется: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передачей объектов муниципальным унитарным предприятиям на праве хозяйственного ведения, муниципальным казенным предприятиям и муниципальным учреждениям на праве оперативного управления;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передачей объектов в собственность Российской Федерации, Краснодарского края в соответствии с законодательством Российской Федерации, законодательством Краснодарского края;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 xml:space="preserve">- в рамках гражданско-правовых сделок </w:t>
      </w:r>
      <w:proofErr w:type="gramStart"/>
      <w:r w:rsidRPr="00D32B8B">
        <w:t xml:space="preserve">( </w:t>
      </w:r>
      <w:proofErr w:type="gramEnd"/>
      <w:r w:rsidRPr="00D32B8B">
        <w:t>приватизация, продажа, дарение и другие);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при гибели (уничтожении) объектов;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при ликвидации объектов;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t>- в иных, предусмотренных федеральным законодательством случаях.</w:t>
      </w:r>
    </w:p>
    <w:p w:rsidR="00D32B8B" w:rsidRPr="00D32B8B" w:rsidRDefault="00D32B8B" w:rsidP="00D32B8B">
      <w:pPr>
        <w:spacing w:after="0" w:line="240" w:lineRule="auto"/>
        <w:jc w:val="both"/>
        <w:rPr>
          <w:b/>
        </w:rPr>
      </w:pPr>
      <w:r w:rsidRPr="00D32B8B">
        <w:rPr>
          <w:b/>
        </w:rPr>
        <w:t xml:space="preserve">               </w:t>
      </w:r>
    </w:p>
    <w:p w:rsidR="00D32B8B" w:rsidRPr="00D32B8B" w:rsidRDefault="00D32B8B" w:rsidP="00D32B8B">
      <w:pPr>
        <w:spacing w:after="0" w:line="240" w:lineRule="auto"/>
        <w:jc w:val="center"/>
        <w:rPr>
          <w:b/>
        </w:rPr>
      </w:pPr>
      <w:r w:rsidRPr="00D32B8B">
        <w:rPr>
          <w:b/>
        </w:rPr>
        <w:t xml:space="preserve">Раздел </w:t>
      </w:r>
      <w:r w:rsidRPr="00D32B8B">
        <w:rPr>
          <w:b/>
          <w:lang w:val="en-US"/>
        </w:rPr>
        <w:t>III</w:t>
      </w:r>
      <w:r w:rsidRPr="00D32B8B">
        <w:rPr>
          <w:b/>
        </w:rPr>
        <w:t>. Распоряжение имуществом казны</w:t>
      </w:r>
    </w:p>
    <w:p w:rsidR="00D32B8B" w:rsidRPr="00D32B8B" w:rsidRDefault="00D32B8B" w:rsidP="00D32B8B">
      <w:pPr>
        <w:spacing w:after="0" w:line="240" w:lineRule="auto"/>
        <w:jc w:val="both"/>
        <w:rPr>
          <w:b/>
        </w:rPr>
      </w:pPr>
      <w:r w:rsidRPr="00D32B8B">
        <w:rPr>
          <w:b/>
        </w:rPr>
        <w:t>Статья 9. Порядок и способы распоряжения имуществом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 xml:space="preserve">1. Порядок распоряжения объектами имущества казны устанавливается </w:t>
      </w:r>
      <w:r w:rsidRPr="00D32B8B">
        <w:t xml:space="preserve">Положением  о порядке управления и распоряжения объектами муниципальной </w:t>
      </w:r>
      <w:r w:rsidRPr="00D32B8B">
        <w:lastRenderedPageBreak/>
        <w:t>собственности Парковского сельского поселения Тихорецкого района, утверждаемым решением Совета Парковского сельского поселения Тихорецкого района</w:t>
      </w:r>
      <w:r w:rsidRPr="00D32B8B">
        <w:rPr>
          <w:lang w:eastAsia="ru-RU"/>
        </w:rPr>
        <w:t>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2. Распоряжение объектами имущества казны осуществляется в соответствии с порядком распоряжения объектами имущества казны утверждаемым решением Совета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3. Основными способами распоряжения объектами имущества казны, за исключением объектов жилищного фонда, являются: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распределение объектов имущества казны в хозяйственное ведение муниципальных унитарных предприятий и оперативное управление муниципальных казенных предприятий и муниципальных учреждений в соответствии с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передача объектов имущества казны за плату во временное владение и пользование или во временное пользование по договору аренды (найма) в соответствии с действующим законодательством;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передача объектов имущества казны по договору безвозмездного пользования в соответствии с действующим законодательством;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передача объектов имущества казны для осуществления управления по договору доверительного управления в соответствии с действующим законодательством;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передача объектов имущества казны на основе концессионных соглашений в порядке и случаях, предусмотренных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передача объектов имущества казны в залог в порядке, предусмотренном действующим законодательством;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приватизация (продажа) объектов имущества казны в порядке, предусмотренном соответствующими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4. Распоряжение объектами жилищного фонда осуществляется в соответствии с федеральными законами.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10. Распределение объектов имущества казны в оперативное управление или хозяйственное ведение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 xml:space="preserve">1. Передача объектов казны в оперативное управление или хозяйственное ведение по целевому назначению производится администрацией Парковского сельского поселения Тихорецкого района при учреждении муниципальных унитарных предприятий, муниципальных казенных предприятий, </w:t>
      </w:r>
      <w:r w:rsidRPr="00D32B8B">
        <w:rPr>
          <w:lang w:eastAsia="ru-RU"/>
        </w:rPr>
        <w:lastRenderedPageBreak/>
        <w:t>муниципальных учреждений, а также в процессе их деятельности, на основании постановления администрации.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2. В случае прекращения права оперативного управления или хозяйственного ведения объекты передаются в казну в порядке, установленном законодательством.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11. Передача объектов имущества казны в аренду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1. Объекты имущества казны могут передаваться по договору в аренду в соответствии с действующим законодательством.</w:t>
      </w:r>
    </w:p>
    <w:p w:rsidR="00D32B8B" w:rsidRPr="00D32B8B" w:rsidRDefault="00D32B8B" w:rsidP="00D32B8B">
      <w:pPr>
        <w:spacing w:after="0" w:line="240" w:lineRule="auto"/>
        <w:ind w:firstLine="709"/>
        <w:jc w:val="both"/>
      </w:pPr>
      <w:r w:rsidRPr="00D32B8B">
        <w:rPr>
          <w:lang w:eastAsia="ru-RU"/>
        </w:rPr>
        <w:t xml:space="preserve">2. Порядок передачи объектов имущества казны в аренду устанавливается </w:t>
      </w:r>
      <w:r w:rsidRPr="00D32B8B">
        <w:rPr>
          <w:rFonts w:asciiTheme="minorHAnsi" w:hAnsiTheme="minorHAnsi" w:cstheme="minorBidi"/>
          <w:sz w:val="22"/>
          <w:szCs w:val="22"/>
          <w:lang w:eastAsia="ru-RU"/>
        </w:rPr>
        <w:t xml:space="preserve"> </w:t>
      </w:r>
      <w:r w:rsidRPr="00D32B8B">
        <w:t>Положением  о порядке управления и распоряжения объектами муниципальной собственности Парковского сельского поселения Тихорецкого района, утверждаемым решением Совета поселения.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3. Передача в аренду объектов имущества казны, являющихся памятниками истории и культуры, осуществляется также в соответствии с действующим законодательством об охране, содержании, использовании и популяризации памятников истории и культуры.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12. Безвозмездная передача объектов имущества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1. Безвозмездная передача объектов имущества казны может осуществляться при передаче объектов имущества казны в федеральную собственность, государственную собственность или в муниципальную собственность в соответствии с законодательством в сфере управления муниципальной собственностью.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2. Не допускается безвозмездная передача объектов имущества казны коммерческим организациям, а также некоммерческим организациям для ведения коммерческой деятельности.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13. Безвозмездное пользование объектами имущества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1. Объекты имущества казны могут передаваться по договору в безвозмездное пользование в соответствии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2. Договор безвозмездного пользования объектом имущества казны заключается администрацией Парковского сельского поселения Тихорецкого района, за исключением объектов, переданных в оперативное управление.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14. Залог объектов имущества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1. В порядке, установленном постановлением администрации Парковского сельского поселения Тихорецкого района, объекты имущества казны могут быть заложены, за исключением: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 xml:space="preserve">- имущества, не подлежащего отчуждению в соответствии с законодательством Российской Федерации, законодательством Краснодарского </w:t>
      </w:r>
      <w:r w:rsidRPr="00D32B8B">
        <w:rPr>
          <w:lang w:eastAsia="ru-RU"/>
        </w:rPr>
        <w:lastRenderedPageBreak/>
        <w:t xml:space="preserve">края, муниципальными правовыми актами органов местного самоуправления Парковского сельского поселения Тихорецкого района; 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иного имущества, в случаях, предусмотренных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2. Залогодателем выступает администрация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15. Передача объектов имущества казны в доверительное управление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1. Объекты имущества казны, за исключением объектов жилищного фонда, могут быть переданы в доверительное управление в порядке, установленном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2. Передача объектов имущества казны в доверительное управление осуществляется на условиях конкурса и в порядке, установленном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3. Договоры о передаче объектов имущества казны в доверительное управление заключаются органом, на который возложены функции управления и распоряжения муниципальным имуществом в рамках компетенции, установленной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both"/>
        <w:rPr>
          <w:b/>
          <w:bCs/>
          <w:lang w:eastAsia="ru-RU"/>
        </w:rPr>
      </w:pPr>
      <w:r w:rsidRPr="00D32B8B">
        <w:rPr>
          <w:b/>
          <w:bCs/>
          <w:lang w:eastAsia="ru-RU"/>
        </w:rPr>
        <w:t xml:space="preserve">                       Раздел IV. УЧЕТ ИМУЩЕСТВА КАЗНЫ</w:t>
      </w:r>
    </w:p>
    <w:p w:rsidR="00D32B8B" w:rsidRPr="00D32B8B" w:rsidRDefault="00D32B8B" w:rsidP="00D32B8B">
      <w:pPr>
        <w:spacing w:after="0" w:line="240" w:lineRule="auto"/>
        <w:jc w:val="both"/>
        <w:rPr>
          <w:b/>
          <w:bCs/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16. Учет объектов имущества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1. Учетной единицей является объект имущества казны, который может быть самостоятельным предметом сделки.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2. Учет объектов имущества казны осуществляется в соответствии с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 в рамках компетенции, установленной законодательством Российской Федерации,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3. Учет объектов имущества казны осуществляется путем ведения соответствующих записей в Едином реестре муниципальной собственности.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4. Сведения об объекте имущества казны должны содержать: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описание индивидуальных особенностей объекта имущества казны, позволяющих однозначно идентифицировать такой объект;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lastRenderedPageBreak/>
        <w:t>- балансовую стоимость объекта имущества казны, дату и основание ее установления;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дату последней инвентаризации;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наличие государственной регистрации права собственности с указанием реквизитов регистрации согласно требованиям законодательства Российской Федерации;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сведения об обременениях объектов имущества казны;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- иные данные, законодательством Краснодарского края, муниципальными правовыми актами органов местного самоуправления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5. Финансовая служба администрации Парковского сельского поселения Тихорецкого района ведет обособленный баланс, отражающий состояние, изменение состава и стоимости объектов имущества казны за отчетный период в денежном и натуральном выражении.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6. Состав сведений об объектах имущества казны, формы учетных документов, а также порядок представления сведений об объектах имущества казны устанавливаются постановлением администрации Парковского сельского поселения Тихорецкого района.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17. Оценка стоимости объектов имущества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1. Оценка стоимости объектов имущества казны осуществляется путем определения их балансовой стоимости, подтвержденной документами или экспертным заключением, в соответствии с законодательством Российской Федерации по состоянию на последнюю отчетную дату.</w:t>
      </w:r>
    </w:p>
    <w:p w:rsidR="00D32B8B" w:rsidRPr="00D32B8B" w:rsidRDefault="00D32B8B" w:rsidP="00D32B8B">
      <w:pPr>
        <w:spacing w:after="0" w:line="240" w:lineRule="auto"/>
        <w:ind w:firstLine="567"/>
        <w:jc w:val="both"/>
        <w:rPr>
          <w:lang w:eastAsia="ru-RU"/>
        </w:rPr>
      </w:pPr>
      <w:r w:rsidRPr="00D32B8B">
        <w:rPr>
          <w:lang w:eastAsia="ru-RU"/>
        </w:rPr>
        <w:t>2. Для оценки объектов имущества казны могут быть привлечены независимые специализированные организации оценщиков, аудиторы, консультационные и иные организации, осуществляющие данную деятельность в соответствии с действующим законодательством.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3. Оценка стоимости объектов имущества казны осуществляется при внесении объекта в Реестр муниципальной собственности, а также в случаях его залога и отчуждения.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4. Результат оценки оформляется актом, в котором указывается стоимость объекта. Обязательным приложением к акту является перечень материалов и документов, использованных при оценке, подтверждающих полученные результаты.</w:t>
      </w:r>
      <w:r w:rsidRPr="00D32B8B">
        <w:rPr>
          <w:lang w:eastAsia="ru-RU"/>
        </w:rPr>
        <w:br/>
      </w: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>Статья 18. Отчетность об управлении и распоряжении объектами казны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 xml:space="preserve">1. Финансовая служба администрации Парковского сельского поселения в срок до 1 марта года, следующего за </w:t>
      </w:r>
      <w:proofErr w:type="gramStart"/>
      <w:r w:rsidRPr="00D32B8B">
        <w:rPr>
          <w:lang w:eastAsia="ru-RU"/>
        </w:rPr>
        <w:t>отчетным</w:t>
      </w:r>
      <w:proofErr w:type="gramEnd"/>
      <w:r w:rsidRPr="00D32B8B">
        <w:rPr>
          <w:lang w:eastAsia="ru-RU"/>
        </w:rPr>
        <w:t>, отчитывается об управлении и распоряжении объектами имущества казны, о полученных доходах от использования объектов казны и расходах на их содержание и составляет баланс соответствующих видов имущества.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 xml:space="preserve">2. Порядок, формы и сроки отчетности по объектам имущества казны, объем и вид представляемых сведений, в том числе публикуемых в средствах массовой информации, устанавливаются администрацией Парковского </w:t>
      </w:r>
      <w:r w:rsidRPr="00D32B8B">
        <w:rPr>
          <w:lang w:eastAsia="ru-RU"/>
        </w:rPr>
        <w:lastRenderedPageBreak/>
        <w:t>сельского поселения Тихорецкого района по предложению финансовой службы поселения.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both"/>
        <w:rPr>
          <w:b/>
          <w:bCs/>
          <w:lang w:eastAsia="ru-RU"/>
        </w:rPr>
      </w:pPr>
      <w:r w:rsidRPr="00D32B8B">
        <w:rPr>
          <w:b/>
          <w:bCs/>
          <w:lang w:eastAsia="ru-RU"/>
        </w:rPr>
        <w:t xml:space="preserve">                  Раздел V. ЗАКЛЮЧИТЕЛЬНЫЕ ПОЛОЖЕНИЯ</w:t>
      </w:r>
    </w:p>
    <w:p w:rsidR="00D32B8B" w:rsidRPr="00D32B8B" w:rsidRDefault="00D32B8B" w:rsidP="00D32B8B">
      <w:pPr>
        <w:spacing w:after="0" w:line="240" w:lineRule="auto"/>
        <w:jc w:val="both"/>
        <w:rPr>
          <w:b/>
          <w:bCs/>
          <w:lang w:eastAsia="ru-RU"/>
        </w:rPr>
      </w:pPr>
    </w:p>
    <w:p w:rsidR="00D32B8B" w:rsidRPr="00D32B8B" w:rsidRDefault="00D32B8B" w:rsidP="00D32B8B">
      <w:pPr>
        <w:spacing w:after="0" w:line="240" w:lineRule="auto"/>
        <w:jc w:val="center"/>
        <w:rPr>
          <w:b/>
          <w:lang w:eastAsia="ru-RU"/>
        </w:rPr>
      </w:pPr>
      <w:r w:rsidRPr="00D32B8B">
        <w:rPr>
          <w:b/>
          <w:lang w:eastAsia="ru-RU"/>
        </w:rPr>
        <w:t xml:space="preserve">Статья 19. </w:t>
      </w:r>
      <w:proofErr w:type="gramStart"/>
      <w:r w:rsidRPr="00D32B8B">
        <w:rPr>
          <w:b/>
          <w:lang w:eastAsia="ru-RU"/>
        </w:rPr>
        <w:t>Контроль за</w:t>
      </w:r>
      <w:proofErr w:type="gramEnd"/>
      <w:r w:rsidRPr="00D32B8B">
        <w:rPr>
          <w:b/>
          <w:lang w:eastAsia="ru-RU"/>
        </w:rPr>
        <w:t xml:space="preserve"> сохранностью и целевым использованием муниципальной казны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  <w:r w:rsidRPr="00D32B8B">
        <w:rPr>
          <w:lang w:eastAsia="ru-RU"/>
        </w:rPr>
        <w:tab/>
        <w:t>1.</w:t>
      </w:r>
      <w:proofErr w:type="gramStart"/>
      <w:r w:rsidRPr="00D32B8B">
        <w:rPr>
          <w:lang w:eastAsia="ru-RU"/>
        </w:rPr>
        <w:t>Контроль за</w:t>
      </w:r>
      <w:proofErr w:type="gramEnd"/>
      <w:r w:rsidRPr="00D32B8B">
        <w:rPr>
          <w:lang w:eastAsia="ru-RU"/>
        </w:rPr>
        <w:t xml:space="preserve"> сохранностью и целевым использованием имущества, входящего в состав муниципальной казаны, переданного в пользование юридическим и (или) физическим лицам, а так же привлечение этих лиц к ответственности за ненадлежащее использование переданных объектов осуществляет администрация поселения, в соответствии с условиями заключенных договоров о передаче имущества.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  <w:r w:rsidRPr="00D32B8B">
        <w:rPr>
          <w:lang w:eastAsia="ru-RU"/>
        </w:rPr>
        <w:tab/>
        <w:t>Бремя содержания, сохранности и риск случайной гибели муниципального имущества казны ложатся на пользователя казны в соответствии с договором.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  <w:r w:rsidRPr="00D32B8B">
        <w:rPr>
          <w:lang w:eastAsia="ru-RU"/>
        </w:rPr>
        <w:tab/>
        <w:t>5.2.В ходе контроля администрация поселения по мере необходимости осуществляет проверки состояния переданных объектов муниципальной казны и соблюдения условий заключенных договоров.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  <w:r w:rsidRPr="00D32B8B">
        <w:rPr>
          <w:lang w:eastAsia="ru-RU"/>
        </w:rPr>
        <w:tab/>
        <w:t xml:space="preserve">5.3.В период, когда имущество, входящее </w:t>
      </w:r>
      <w:proofErr w:type="gramStart"/>
      <w:r w:rsidRPr="00D32B8B">
        <w:rPr>
          <w:lang w:eastAsia="ru-RU"/>
        </w:rPr>
        <w:t>в</w:t>
      </w:r>
      <w:proofErr w:type="gramEnd"/>
      <w:r w:rsidRPr="00D32B8B">
        <w:rPr>
          <w:lang w:eastAsia="ru-RU"/>
        </w:rPr>
        <w:t xml:space="preserve"> </w:t>
      </w:r>
      <w:proofErr w:type="gramStart"/>
      <w:r w:rsidRPr="00D32B8B">
        <w:rPr>
          <w:lang w:eastAsia="ru-RU"/>
        </w:rPr>
        <w:t>с</w:t>
      </w:r>
      <w:proofErr w:type="gramEnd"/>
      <w:r w:rsidRPr="00D32B8B">
        <w:rPr>
          <w:lang w:eastAsia="ru-RU"/>
        </w:rPr>
        <w:t xml:space="preserve"> состав муниципальной казны, не обременено договорными обязательствами, контроль за его состоянием и обязанности по содержанию выполняет администрация поселения, в рамках своей компетенции, за счет средств, выделенных из местного бюджета.</w:t>
      </w: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  <w:r w:rsidRPr="00D32B8B">
        <w:rPr>
          <w:lang w:eastAsia="ru-RU"/>
        </w:rPr>
        <w:tab/>
      </w:r>
    </w:p>
    <w:p w:rsidR="00D32B8B" w:rsidRPr="00D32B8B" w:rsidRDefault="00D32B8B" w:rsidP="00D32B8B">
      <w:pPr>
        <w:spacing w:after="0" w:line="240" w:lineRule="auto"/>
        <w:jc w:val="both"/>
        <w:rPr>
          <w:b/>
          <w:lang w:eastAsia="ru-RU"/>
        </w:rPr>
      </w:pPr>
      <w:r w:rsidRPr="00D32B8B">
        <w:rPr>
          <w:b/>
          <w:lang w:eastAsia="ru-RU"/>
        </w:rPr>
        <w:tab/>
        <w:t>Статья 20. Ответственность за нарушение настоящего Положения</w:t>
      </w:r>
    </w:p>
    <w:p w:rsidR="00D32B8B" w:rsidRPr="00D32B8B" w:rsidRDefault="00D32B8B" w:rsidP="00D32B8B">
      <w:pPr>
        <w:spacing w:after="0" w:line="240" w:lineRule="auto"/>
        <w:ind w:firstLine="567"/>
        <w:jc w:val="both"/>
        <w:rPr>
          <w:lang w:eastAsia="ru-RU"/>
        </w:rPr>
      </w:pPr>
      <w:r w:rsidRPr="00D32B8B">
        <w:rPr>
          <w:lang w:eastAsia="ru-RU"/>
        </w:rPr>
        <w:t>1. Лица, виновные в нарушении настоящего Положения, несут ответственность в соответствии с законодательством Российской Федерации, законодательством Краснодарского края.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2. Должностные лица администрации поселения, руководители муниципальных учреждений и организаций несут ответственность за нарушение настоящего Положения в соответствии с действующим законодательством.</w:t>
      </w:r>
    </w:p>
    <w:p w:rsidR="00D32B8B" w:rsidRPr="00D32B8B" w:rsidRDefault="00D32B8B" w:rsidP="00D32B8B">
      <w:pPr>
        <w:spacing w:after="0" w:line="240" w:lineRule="auto"/>
        <w:ind w:firstLine="709"/>
        <w:jc w:val="both"/>
        <w:rPr>
          <w:lang w:eastAsia="ru-RU"/>
        </w:rPr>
      </w:pPr>
      <w:r w:rsidRPr="00D32B8B">
        <w:rPr>
          <w:lang w:eastAsia="ru-RU"/>
        </w:rPr>
        <w:t>3. Организации, не выполнившие или ненадлежащим образом выполнившие договорные обязательства в отношении объектов имущественной казны, несут ответственность, предусмотренную договорами, а также федеральным законодательством и законодательством Краснодарского края.</w:t>
      </w:r>
    </w:p>
    <w:p w:rsid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both"/>
        <w:rPr>
          <w:lang w:eastAsia="ru-RU"/>
        </w:rPr>
      </w:pPr>
    </w:p>
    <w:p w:rsidR="00D32B8B" w:rsidRPr="00D32B8B" w:rsidRDefault="00D32B8B" w:rsidP="00D32B8B">
      <w:pPr>
        <w:spacing w:after="0" w:line="240" w:lineRule="auto"/>
        <w:jc w:val="both"/>
      </w:pPr>
      <w:r w:rsidRPr="00D32B8B">
        <w:t xml:space="preserve">Заместитель главы </w:t>
      </w:r>
    </w:p>
    <w:p w:rsidR="00D32B8B" w:rsidRPr="00D32B8B" w:rsidRDefault="00D32B8B" w:rsidP="00D32B8B">
      <w:pPr>
        <w:spacing w:after="0" w:line="240" w:lineRule="auto"/>
        <w:jc w:val="both"/>
      </w:pPr>
      <w:r w:rsidRPr="00D32B8B">
        <w:t>Парковского сельского поселения</w:t>
      </w:r>
    </w:p>
    <w:p w:rsidR="00D32B8B" w:rsidRPr="00D32B8B" w:rsidRDefault="00D32B8B" w:rsidP="00D32B8B">
      <w:pPr>
        <w:spacing w:after="0" w:line="240" w:lineRule="auto"/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32B8B">
        <w:t>В.В.Лагода</w:t>
      </w:r>
    </w:p>
    <w:p w:rsidR="00D32B8B" w:rsidRPr="0094489E" w:rsidRDefault="00D32B8B" w:rsidP="0094489E">
      <w:pPr>
        <w:spacing w:after="0" w:line="240" w:lineRule="auto"/>
        <w:rPr>
          <w:rFonts w:eastAsia="Calibri"/>
          <w:lang w:eastAsia="ru-RU"/>
        </w:rPr>
      </w:pPr>
    </w:p>
    <w:sectPr w:rsidR="00D32B8B" w:rsidRPr="0094489E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E36"/>
    <w:multiLevelType w:val="hybridMultilevel"/>
    <w:tmpl w:val="101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F85"/>
    <w:multiLevelType w:val="hybridMultilevel"/>
    <w:tmpl w:val="E960BBFE"/>
    <w:lvl w:ilvl="0" w:tplc="9FA65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8D712E"/>
    <w:multiLevelType w:val="hybridMultilevel"/>
    <w:tmpl w:val="21F89568"/>
    <w:lvl w:ilvl="0" w:tplc="7332E23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4F2FD9"/>
    <w:multiLevelType w:val="hybridMultilevel"/>
    <w:tmpl w:val="118A2E86"/>
    <w:lvl w:ilvl="0" w:tplc="60507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603F7E"/>
    <w:multiLevelType w:val="hybridMultilevel"/>
    <w:tmpl w:val="EC7CE98E"/>
    <w:lvl w:ilvl="0" w:tplc="9528B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D2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D6691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6924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3E06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4489E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86E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19D2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03390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1100"/>
    <w:rsid w:val="00D231B9"/>
    <w:rsid w:val="00D25177"/>
    <w:rsid w:val="00D255B6"/>
    <w:rsid w:val="00D31270"/>
    <w:rsid w:val="00D32B8B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4B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439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1A5C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4"/>
    <w:pPr>
      <w:ind w:left="720"/>
      <w:contextualSpacing/>
    </w:pPr>
  </w:style>
  <w:style w:type="table" w:styleId="a4">
    <w:name w:val="Table Grid"/>
    <w:basedOn w:val="a1"/>
    <w:uiPriority w:val="59"/>
    <w:rsid w:val="00DF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4489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D32B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2B8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B8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4"/>
    <w:pPr>
      <w:ind w:left="720"/>
      <w:contextualSpacing/>
    </w:pPr>
  </w:style>
  <w:style w:type="table" w:styleId="a4">
    <w:name w:val="Table Grid"/>
    <w:basedOn w:val="a1"/>
    <w:uiPriority w:val="59"/>
    <w:rsid w:val="00DF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4489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D32B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2B8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B8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7321-3931-4968-9144-B8370873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9</cp:revision>
  <cp:lastPrinted>2016-11-29T05:22:00Z</cp:lastPrinted>
  <dcterms:created xsi:type="dcterms:W3CDTF">2015-04-10T08:47:00Z</dcterms:created>
  <dcterms:modified xsi:type="dcterms:W3CDTF">2016-11-29T05:23:00Z</dcterms:modified>
</cp:coreProperties>
</file>