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E7" w:rsidRPr="00D140E7" w:rsidRDefault="00D140E7" w:rsidP="00D140E7">
      <w:pPr>
        <w:jc w:val="right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 w:rsidRPr="00D140E7">
        <w:rPr>
          <w:rFonts w:ascii="Segoe UI" w:hAnsi="Segoe UI" w:cs="Segoe UI"/>
          <w:b/>
          <w:sz w:val="28"/>
          <w:szCs w:val="28"/>
        </w:rPr>
        <w:t>ПРЕСС-РЕЛИЗ</w:t>
      </w:r>
    </w:p>
    <w:p w:rsidR="00D12BC3" w:rsidRPr="004012DF" w:rsidRDefault="00D12BC3" w:rsidP="004012DF">
      <w:pPr>
        <w:jc w:val="center"/>
        <w:rPr>
          <w:rFonts w:ascii="Segoe UI" w:hAnsi="Segoe UI" w:cs="Segoe UI"/>
          <w:b/>
          <w:sz w:val="32"/>
          <w:szCs w:val="28"/>
        </w:rPr>
      </w:pPr>
      <w:r w:rsidRPr="004012DF">
        <w:rPr>
          <w:rFonts w:ascii="Segoe UI" w:hAnsi="Segoe UI" w:cs="Segoe UI"/>
          <w:b/>
          <w:sz w:val="32"/>
          <w:szCs w:val="28"/>
        </w:rPr>
        <w:t xml:space="preserve">Эксперты Кадастровой палаты </w:t>
      </w:r>
      <w:r w:rsidR="000B2CDC">
        <w:rPr>
          <w:rFonts w:ascii="Segoe UI" w:hAnsi="Segoe UI" w:cs="Segoe UI"/>
          <w:b/>
          <w:sz w:val="32"/>
          <w:szCs w:val="28"/>
        </w:rPr>
        <w:t>советуют проверять документы</w:t>
      </w:r>
      <w:r w:rsidRPr="004012DF">
        <w:rPr>
          <w:rFonts w:ascii="Segoe UI" w:hAnsi="Segoe UI" w:cs="Segoe UI"/>
          <w:b/>
          <w:sz w:val="32"/>
          <w:szCs w:val="28"/>
        </w:rPr>
        <w:t xml:space="preserve"> о </w:t>
      </w:r>
      <w:r w:rsidR="004012DF" w:rsidRPr="004012DF">
        <w:rPr>
          <w:rFonts w:ascii="Segoe UI" w:hAnsi="Segoe UI" w:cs="Segoe UI"/>
          <w:b/>
          <w:sz w:val="32"/>
          <w:szCs w:val="28"/>
        </w:rPr>
        <w:t>продаже жилья</w:t>
      </w:r>
    </w:p>
    <w:p w:rsidR="003F432D" w:rsidRPr="00406F6E" w:rsidRDefault="00D140E7" w:rsidP="000B2CDC">
      <w:pPr>
        <w:spacing w:after="0" w:line="240" w:lineRule="auto"/>
        <w:ind w:firstLine="709"/>
        <w:rPr>
          <w:rFonts w:ascii="Segoe UI" w:hAnsi="Segoe UI" w:cs="Segoe UI"/>
          <w:sz w:val="24"/>
          <w:szCs w:val="24"/>
        </w:rPr>
      </w:pPr>
      <w:r w:rsidRPr="00406F6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36830</wp:posOffset>
            </wp:positionV>
            <wp:extent cx="22098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14" y="21228"/>
                <wp:lineTo x="21414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432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Эксперты Кадастровой палаты советуют перед покупкой недвижимости внимательно изучить правоустанавливающие документы. Это документы, на основании которых возникло право собственности у продавца, т.е. это могут быть свидетельство о праве на наследство, договор передачи в собственность, договор купли-продажи, дарения и т.д. Также продавец может предоставить покупателю свидетельство регистрации права собственности, которое выдавалось органами регистрации прав до 2016 года. </w:t>
      </w:r>
    </w:p>
    <w:p w:rsidR="003F432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Подтвердить, кто является собственником соответствующего объекта недвижимости в текущий момент,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</w:t>
      </w:r>
    </w:p>
    <w:p w:rsidR="0041500D" w:rsidRPr="000B2CDC" w:rsidRDefault="003F432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Кадастровой палатой </w:t>
      </w:r>
      <w:r w:rsidR="00400EBE" w:rsidRPr="000B2CDC">
        <w:rPr>
          <w:rFonts w:ascii="Segoe UI" w:hAnsi="Segoe UI" w:cs="Segoe UI"/>
          <w:sz w:val="28"/>
          <w:szCs w:val="24"/>
        </w:rPr>
        <w:t>за 9 месяцев</w:t>
      </w:r>
      <w:r w:rsidRPr="000B2CDC">
        <w:rPr>
          <w:rFonts w:ascii="Segoe UI" w:hAnsi="Segoe UI" w:cs="Segoe UI"/>
          <w:sz w:val="28"/>
          <w:szCs w:val="24"/>
        </w:rPr>
        <w:t xml:space="preserve"> 2019 года было выдано </w:t>
      </w:r>
      <w:r w:rsidR="00A2334A" w:rsidRPr="000B2CDC">
        <w:rPr>
          <w:rFonts w:ascii="Segoe UI" w:hAnsi="Segoe UI" w:cs="Segoe UI"/>
          <w:sz w:val="28"/>
          <w:szCs w:val="24"/>
        </w:rPr>
        <w:t>570тысяч выписок</w:t>
      </w:r>
      <w:r w:rsidR="00400EBE" w:rsidRPr="000B2CDC">
        <w:rPr>
          <w:rFonts w:ascii="Segoe UI" w:hAnsi="Segoe UI" w:cs="Segoe UI"/>
          <w:sz w:val="28"/>
          <w:szCs w:val="24"/>
        </w:rPr>
        <w:t xml:space="preserve"> из ЕГРН об основных характеристиках объекта недвижимости и зарегистрированных на него правах</w:t>
      </w:r>
      <w:r w:rsidR="00A2334A" w:rsidRPr="000B2CDC">
        <w:rPr>
          <w:rFonts w:ascii="Segoe UI" w:hAnsi="Segoe UI" w:cs="Segoe UI"/>
          <w:sz w:val="28"/>
          <w:szCs w:val="24"/>
        </w:rPr>
        <w:t xml:space="preserve">. </w:t>
      </w:r>
    </w:p>
    <w:p w:rsidR="00400EBE" w:rsidRPr="000B2CDC" w:rsidRDefault="00A3709E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Также эксперты рекомендуют получить нотариально заверенное согласие супруга или супруги собственника перед покупкой, хоть отсутствие такого согласия не препятствует регистрации перехода права, и в реестр будет в</w:t>
      </w:r>
      <w:r w:rsidR="00400EBE" w:rsidRPr="000B2CDC">
        <w:rPr>
          <w:rFonts w:ascii="Segoe UI" w:hAnsi="Segoe UI" w:cs="Segoe UI"/>
          <w:sz w:val="28"/>
          <w:szCs w:val="24"/>
        </w:rPr>
        <w:t>несена запись о не предоставлении</w:t>
      </w:r>
      <w:r w:rsidRPr="000B2CDC">
        <w:rPr>
          <w:rFonts w:ascii="Segoe UI" w:hAnsi="Segoe UI" w:cs="Segoe UI"/>
          <w:sz w:val="28"/>
          <w:szCs w:val="24"/>
        </w:rPr>
        <w:t xml:space="preserve"> этого согласия, но его наличие, на наш </w:t>
      </w:r>
      <w:r w:rsidR="00400EBE" w:rsidRPr="000B2CDC">
        <w:rPr>
          <w:rFonts w:ascii="Segoe UI" w:hAnsi="Segoe UI" w:cs="Segoe UI"/>
          <w:sz w:val="28"/>
          <w:szCs w:val="24"/>
        </w:rPr>
        <w:t>взгляд, в интересах покупателя.</w:t>
      </w:r>
    </w:p>
    <w:p w:rsidR="00400EBE" w:rsidRPr="000B2CDC" w:rsidRDefault="00A3709E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Также рекомендуем уточнить, нет ли зарегистрированных прав на интересующий объект у бывших супругов или иных родственников, а также обратить внимание на наличие прав на данный объект у несовершеннолетних. </w:t>
      </w:r>
    </w:p>
    <w:p w:rsidR="00933BE6" w:rsidRPr="000B2CDC" w:rsidRDefault="0041500D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Кроме того, многих кубанцев интерес</w:t>
      </w:r>
      <w:r w:rsidR="0032264D">
        <w:rPr>
          <w:rFonts w:ascii="Segoe UI" w:hAnsi="Segoe UI" w:cs="Segoe UI"/>
          <w:sz w:val="28"/>
          <w:szCs w:val="24"/>
        </w:rPr>
        <w:t>ует</w:t>
      </w:r>
      <w:r w:rsidRPr="000B2CDC">
        <w:rPr>
          <w:rFonts w:ascii="Segoe UI" w:hAnsi="Segoe UI" w:cs="Segoe UI"/>
          <w:sz w:val="28"/>
          <w:szCs w:val="24"/>
        </w:rPr>
        <w:t xml:space="preserve"> вопрос дарения земельного участка, находящегося в общедолевой собственности. </w:t>
      </w:r>
    </w:p>
    <w:p w:rsidR="00933BE6" w:rsidRPr="000B2CDC" w:rsidRDefault="00933BE6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b/>
          <w:sz w:val="28"/>
          <w:szCs w:val="24"/>
        </w:rPr>
        <w:t>Дарение</w:t>
      </w:r>
      <w:r w:rsidRPr="000B2CDC">
        <w:rPr>
          <w:rFonts w:ascii="Segoe UI" w:hAnsi="Segoe UI" w:cs="Segoe UI"/>
          <w:sz w:val="28"/>
          <w:szCs w:val="24"/>
        </w:rPr>
        <w:t xml:space="preserve"> – отдельная категория сделок с недвижимостью. Она отличается от купли-продажи тем, что в этом случае не предусматривается плата за недвижимость ни в каком виде, т.е. такая сделка является безвозмездной. Также даритель не может устанавливать условия получения и использования даримой недвижимости. Исключение составляют те ситуации, </w:t>
      </w:r>
      <w:r w:rsidRPr="000B2CDC">
        <w:rPr>
          <w:rFonts w:ascii="Segoe UI" w:hAnsi="Segoe UI" w:cs="Segoe UI"/>
          <w:sz w:val="28"/>
          <w:szCs w:val="24"/>
        </w:rPr>
        <w:lastRenderedPageBreak/>
        <w:t xml:space="preserve">в которых договор дарения предусматривает право дарителя жить в подаренном им кому-то жилье. </w:t>
      </w:r>
    </w:p>
    <w:p w:rsidR="00933BE6" w:rsidRPr="000B2CDC" w:rsidRDefault="00933BE6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>Договор дарения, как и любой другой договор, фиксирующий сделку по переходу права в отношении объекта недвижимости, может быть составлен как в простой письменной форме, так и в нотариальной. Договоры дарения недвижимости, заключенные после 4 марта 2013 года, не подлежат государственной регистрации.</w:t>
      </w:r>
    </w:p>
    <w:p w:rsidR="0041500D" w:rsidRPr="000B2CDC" w:rsidRDefault="00343015" w:rsidP="00400EBE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0B2CDC">
        <w:rPr>
          <w:rFonts w:ascii="Segoe UI" w:hAnsi="Segoe UI" w:cs="Segoe UI"/>
          <w:sz w:val="28"/>
          <w:szCs w:val="24"/>
        </w:rPr>
        <w:t xml:space="preserve">Важно помнить, что </w:t>
      </w:r>
      <w:hyperlink r:id="rId5" w:history="1">
        <w:r w:rsidRPr="000B2CDC">
          <w:rPr>
            <w:rStyle w:val="a3"/>
            <w:rFonts w:ascii="Segoe UI" w:hAnsi="Segoe UI" w:cs="Segoe UI"/>
            <w:sz w:val="28"/>
            <w:szCs w:val="24"/>
          </w:rPr>
          <w:t>с 31 июля 2019 года</w:t>
        </w:r>
      </w:hyperlink>
      <w:r w:rsidRPr="000B2CDC">
        <w:rPr>
          <w:rFonts w:ascii="Segoe UI" w:hAnsi="Segoe UI" w:cs="Segoe UI"/>
          <w:sz w:val="28"/>
          <w:szCs w:val="24"/>
        </w:rPr>
        <w:t xml:space="preserve"> нотариальное удостоверение не требуется при заключении сделки по отчуждению или ипотеке долей в праве общей долевой собственности на недвижимое имущество, если сделка проводится одновременно всеми сособственниками. Другими словами, договор купли-продажи, дарения, наследования или ипотеки долей может быть заключен в простой письменной форме, если подписан всеми участниками долевой собственности (сособственниками) без исключения.</w:t>
      </w:r>
    </w:p>
    <w:p w:rsidR="0024379D" w:rsidRPr="00BF4EED" w:rsidRDefault="0024379D" w:rsidP="0024379D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24379D" w:rsidRDefault="0024379D" w:rsidP="0024379D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4379D" w:rsidRPr="00E34B33" w:rsidRDefault="00B73B98" w:rsidP="0024379D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24379D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D140E7" w:rsidRPr="00F06CA1" w:rsidRDefault="00D140E7" w:rsidP="00D140E7">
      <w:pPr>
        <w:pStyle w:val="a4"/>
        <w:rPr>
          <w:rFonts w:ascii="Segoe UI" w:hAnsi="Segoe UI" w:cs="Segoe UI"/>
        </w:rPr>
      </w:pPr>
    </w:p>
    <w:sectPr w:rsidR="00D140E7" w:rsidRPr="00F06CA1" w:rsidSect="000B2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 [2]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390D"/>
    <w:rsid w:val="000854CA"/>
    <w:rsid w:val="00094434"/>
    <w:rsid w:val="000B2CDC"/>
    <w:rsid w:val="0024379D"/>
    <w:rsid w:val="002A390D"/>
    <w:rsid w:val="00312A31"/>
    <w:rsid w:val="0032264D"/>
    <w:rsid w:val="00343015"/>
    <w:rsid w:val="00361E39"/>
    <w:rsid w:val="003F432D"/>
    <w:rsid w:val="00400EBE"/>
    <w:rsid w:val="004012DF"/>
    <w:rsid w:val="00406F6E"/>
    <w:rsid w:val="0041500D"/>
    <w:rsid w:val="0048390F"/>
    <w:rsid w:val="004F0DA4"/>
    <w:rsid w:val="004F17F5"/>
    <w:rsid w:val="005E744D"/>
    <w:rsid w:val="0067262B"/>
    <w:rsid w:val="006E04B8"/>
    <w:rsid w:val="00933BE6"/>
    <w:rsid w:val="009A5DE2"/>
    <w:rsid w:val="00A2334A"/>
    <w:rsid w:val="00A3709E"/>
    <w:rsid w:val="00B34217"/>
    <w:rsid w:val="00B73B98"/>
    <w:rsid w:val="00BD4160"/>
    <w:rsid w:val="00CE7C93"/>
    <w:rsid w:val="00D12BC3"/>
    <w:rsid w:val="00D140E7"/>
    <w:rsid w:val="00F06CA1"/>
    <w:rsid w:val="00FB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015"/>
    <w:rPr>
      <w:color w:val="0000FF"/>
      <w:u w:val="single"/>
    </w:rPr>
  </w:style>
  <w:style w:type="paragraph" w:styleId="a4">
    <w:name w:val="No Spacing"/>
    <w:uiPriority w:val="1"/>
    <w:qFormat/>
    <w:rsid w:val="00D140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7C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7C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7C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7C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7C9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015"/>
    <w:rPr>
      <w:color w:val="0000FF"/>
      <w:u w:val="single"/>
    </w:rPr>
  </w:style>
  <w:style w:type="paragraph" w:styleId="a4">
    <w:name w:val="No Spacing"/>
    <w:uiPriority w:val="1"/>
    <w:qFormat/>
    <w:rsid w:val="00D140E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7C9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7C9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7C9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7C9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7C9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https://kadastr.ru/site/press/news/detail.htm?id=10425428@fkpNewsRegion" TargetMode="External"/><Relationship Id="rId10" Type="http://schemas.microsoft.com/office/2011/relationships/people" Target="peop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2</cp:revision>
  <dcterms:created xsi:type="dcterms:W3CDTF">2019-12-02T06:15:00Z</dcterms:created>
  <dcterms:modified xsi:type="dcterms:W3CDTF">2019-12-02T06:15:00Z</dcterms:modified>
</cp:coreProperties>
</file>