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77" w:type="dxa"/>
        <w:tblLook w:val="01E0" w:firstRow="1" w:lastRow="1" w:firstColumn="1" w:lastColumn="1" w:noHBand="0" w:noVBand="0"/>
      </w:tblPr>
      <w:tblGrid>
        <w:gridCol w:w="5494"/>
      </w:tblGrid>
      <w:tr w:rsidR="008233FE" w:rsidTr="008233FE">
        <w:trPr>
          <w:trHeight w:val="2552"/>
        </w:trPr>
        <w:tc>
          <w:tcPr>
            <w:tcW w:w="5494" w:type="dxa"/>
          </w:tcPr>
          <w:p w:rsidR="008233FE" w:rsidRDefault="008233FE">
            <w:pPr>
              <w:jc w:val="center"/>
              <w:rPr>
                <w:sz w:val="28"/>
                <w:szCs w:val="28"/>
              </w:rPr>
            </w:pPr>
          </w:p>
          <w:p w:rsidR="008233FE" w:rsidRDefault="00823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233FE" w:rsidRDefault="00823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233FE" w:rsidRDefault="00823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8233FE" w:rsidRDefault="008233F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Парковского</w:t>
            </w:r>
            <w:proofErr w:type="spellEnd"/>
            <w:r>
              <w:rPr>
                <w:sz w:val="28"/>
                <w:szCs w:val="28"/>
              </w:rPr>
              <w:t xml:space="preserve"> сельского  поселения</w:t>
            </w:r>
          </w:p>
          <w:p w:rsidR="008233FE" w:rsidRDefault="00823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  <w:p w:rsidR="008233FE" w:rsidRDefault="008233FE" w:rsidP="008233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 № ____</w:t>
            </w:r>
          </w:p>
        </w:tc>
      </w:tr>
    </w:tbl>
    <w:p w:rsidR="008233FE" w:rsidRDefault="008233FE" w:rsidP="008233F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A5F24" w:rsidRDefault="006A5F24" w:rsidP="008233F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A5F24" w:rsidRDefault="006A5F24" w:rsidP="008233F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8233FE" w:rsidRDefault="008233FE" w:rsidP="008233FE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233FE" w:rsidRDefault="008233FE" w:rsidP="008233FE">
      <w:pPr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 порядке </w:t>
      </w:r>
      <w:r>
        <w:rPr>
          <w:bCs/>
          <w:sz w:val="28"/>
          <w:szCs w:val="28"/>
        </w:rPr>
        <w:t xml:space="preserve">установления выплат стимулирующего характера </w:t>
      </w:r>
      <w:r>
        <w:rPr>
          <w:sz w:val="28"/>
          <w:szCs w:val="28"/>
        </w:rPr>
        <w:t>работникам муниципальных учреждений культуры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Парковского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</w:p>
    <w:p w:rsidR="008233FE" w:rsidRDefault="008233FE" w:rsidP="008233FE">
      <w:pPr>
        <w:jc w:val="center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Тихорецкого района </w:t>
      </w:r>
    </w:p>
    <w:p w:rsidR="008233FE" w:rsidRDefault="008233FE" w:rsidP="008233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33FE" w:rsidRDefault="008233FE" w:rsidP="008233FE">
      <w:pPr>
        <w:ind w:firstLine="709"/>
        <w:jc w:val="both"/>
        <w:outlineLvl w:val="2"/>
        <w:rPr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 xml:space="preserve">Настоящее Положение о </w:t>
      </w:r>
      <w:r>
        <w:rPr>
          <w:sz w:val="28"/>
          <w:szCs w:val="28"/>
        </w:rPr>
        <w:t xml:space="preserve">порядке </w:t>
      </w:r>
      <w:r>
        <w:rPr>
          <w:bCs/>
          <w:sz w:val="28"/>
          <w:szCs w:val="28"/>
        </w:rPr>
        <w:t xml:space="preserve">установления выплат стимулирующего характера </w:t>
      </w:r>
      <w:r>
        <w:rPr>
          <w:sz w:val="28"/>
        </w:rPr>
        <w:t xml:space="preserve">работникам муниципальных </w:t>
      </w:r>
      <w:r>
        <w:rPr>
          <w:sz w:val="28"/>
          <w:szCs w:val="28"/>
        </w:rPr>
        <w:t>учреждений культуры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Парковского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Тихорецкого района (далее – Положение)</w:t>
      </w:r>
      <w:r>
        <w:rPr>
          <w:sz w:val="28"/>
          <w:szCs w:val="28"/>
        </w:rPr>
        <w:t xml:space="preserve"> разработано в целях реализации Указа Президента Российской Федерации от 7 мая 2012 года № 597 «О мероприятиях по реализации государственной социальной политики», Программы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</w:t>
      </w:r>
      <w:r>
        <w:rPr>
          <w:sz w:val="28"/>
          <w:szCs w:val="28"/>
        </w:rPr>
        <w:br/>
        <w:t>26</w:t>
      </w:r>
      <w:proofErr w:type="gramEnd"/>
      <w:r>
        <w:rPr>
          <w:sz w:val="28"/>
          <w:szCs w:val="28"/>
        </w:rPr>
        <w:t xml:space="preserve"> ноября 2012 года № 2190-р, в соответствии с приказом Минкультуры России от 28 июня 2013 года № 920 «Об утверждении Методических рекомендаций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разработке органами государственной власти субъектов Российской Федерации и органами местного самоуправления показателей эффективности деятельности подведомственных учреждений культуры, их руководителей и работников по видам учреждений и основным категориям работников», в соответствии с постановлением администрации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Тихорецкого района от 14 августа 2013 года № 375 «Об утверждении плана мероприятий («дорожной карты»), направленных на повышение эффективности сферы культуры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Тихорецкого</w:t>
      </w:r>
      <w:proofErr w:type="gramEnd"/>
      <w:r>
        <w:rPr>
          <w:sz w:val="28"/>
          <w:szCs w:val="28"/>
        </w:rPr>
        <w:t xml:space="preserve"> района».</w:t>
      </w:r>
    </w:p>
    <w:p w:rsidR="008233FE" w:rsidRDefault="008233FE" w:rsidP="008233F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Основанием </w:t>
      </w:r>
      <w:r>
        <w:rPr>
          <w:bCs/>
          <w:sz w:val="28"/>
          <w:szCs w:val="28"/>
        </w:rPr>
        <w:t xml:space="preserve">установления выплат стимулирующего характера </w:t>
      </w:r>
      <w:r>
        <w:rPr>
          <w:sz w:val="28"/>
        </w:rPr>
        <w:t>работникам муниципальных учреждений культуры является качественное исполнение должностных обязанностей, строгое соблюдение Устава учреждения, правил внутреннего трудового распорядка, успешное и своевременное выполнение плановых и внеплановых мероприятий, систематическое повышение квалификации, неукоснительное соблюдение норм трудовой дисциплины и профессиональной этики, четкое и своевременное исполнение приказов и распоряжений вышестоящих органов, руководителя учреждения.</w:t>
      </w:r>
      <w:proofErr w:type="gramEnd"/>
    </w:p>
    <w:p w:rsidR="008233FE" w:rsidRDefault="008233FE" w:rsidP="008233FE">
      <w:pPr>
        <w:ind w:firstLine="709"/>
        <w:jc w:val="both"/>
        <w:rPr>
          <w:sz w:val="28"/>
        </w:rPr>
      </w:pPr>
    </w:p>
    <w:p w:rsidR="008233FE" w:rsidRDefault="008233FE" w:rsidP="008233F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1. Порядок и условия установления выплат стимулирующего характера</w:t>
      </w:r>
    </w:p>
    <w:p w:rsidR="008233FE" w:rsidRDefault="008233FE" w:rsidP="008233FE">
      <w:pPr>
        <w:jc w:val="both"/>
        <w:rPr>
          <w:sz w:val="28"/>
          <w:szCs w:val="28"/>
        </w:rPr>
      </w:pPr>
    </w:p>
    <w:p w:rsidR="008233FE" w:rsidRDefault="008233FE" w:rsidP="008233FE">
      <w:pPr>
        <w:ind w:firstLine="851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Положением об отраслевой системе оплаты труда работников государственных бюджетных учреждений культуры, искусства, кинематографии и образовательных учреждений, подведомственных департаменту культуры Краснодарского края, утвержденным Постановлением главы администрации (губернатора) Краснодарского края от 20 ноября </w:t>
      </w:r>
      <w:r>
        <w:rPr>
          <w:sz w:val="28"/>
          <w:szCs w:val="28"/>
        </w:rPr>
        <w:br/>
        <w:t xml:space="preserve">2008 года № 1180, постановлением администрации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 поселения Тихорецкого района от 25 декабря 2008 года № 175 </w:t>
      </w:r>
      <w:r>
        <w:rPr>
          <w:sz w:val="28"/>
          <w:szCs w:val="28"/>
        </w:rPr>
        <w:br/>
        <w:t xml:space="preserve">«О введении отраслевых систем оплаты труда работников муниципальных учреждений </w:t>
      </w:r>
      <w:proofErr w:type="spellStart"/>
      <w:r>
        <w:rPr>
          <w:sz w:val="28"/>
          <w:szCs w:val="28"/>
        </w:rPr>
        <w:t>Парковского</w:t>
      </w:r>
      <w:proofErr w:type="spellEnd"/>
      <w:proofErr w:type="gramEnd"/>
      <w:r>
        <w:rPr>
          <w:sz w:val="28"/>
          <w:szCs w:val="28"/>
        </w:rPr>
        <w:t xml:space="preserve"> сельского поселения Тихорецкого района», постановлением адми</w:t>
      </w:r>
      <w:r w:rsidR="006A5F24">
        <w:rPr>
          <w:sz w:val="28"/>
          <w:szCs w:val="28"/>
        </w:rPr>
        <w:t xml:space="preserve">нистрации </w:t>
      </w:r>
      <w:proofErr w:type="spellStart"/>
      <w:r w:rsidR="006A5F24">
        <w:rPr>
          <w:sz w:val="28"/>
          <w:szCs w:val="28"/>
        </w:rPr>
        <w:t>Парковского</w:t>
      </w:r>
      <w:proofErr w:type="spellEnd"/>
      <w:r w:rsidR="006A5F2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Тихорецкого района от 25 декабря 2008 года № 176  «Об оплате труда работников муниципальных учреждений культуры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Тихорецкого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выплатам стимулирующего характера относятся выплаты, направленные на стимулирование работника к качественному результату труда, а также поощрение за выполненную работу.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Выплаты стимулирующего характера устанавливаются работнику с учетом показателей и критериев, позволяющих оценить результативность и качество его работы.</w:t>
      </w:r>
    </w:p>
    <w:p w:rsidR="008233FE" w:rsidRDefault="008233FE" w:rsidP="00823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Работнику учреждения могут быть произведены следующие выплаты: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выплаты за интенсивность и высокие результаты работы (стимулирующая надбавка к окладу за интенсивность и высокие результаты работы, премия за интенсивность и высокие показатели работы);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выплаты за качество выполняемых работ (стимулирующая надбавка за качество выполняемых работ, премия за высокое качество выполняемых работ);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выплаты за стаж непрерывной работы, выслугу лет (стимулирующая надбавка за выслугу лет);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премиальные выплаты по итогам работы (премия по итогам работы за отчетный период (месяц, квартал, полугодие, год), премия за выполнение особо важных и срочных работ, единовременные (разовые) поощрительные премии.</w:t>
      </w:r>
      <w:proofErr w:type="gramEnd"/>
    </w:p>
    <w:p w:rsidR="008233FE" w:rsidRDefault="008233FE" w:rsidP="008233FE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Стимулирующие выплаты начисляются работникам списочного состава учреждения по основному месту работы. </w:t>
      </w:r>
    </w:p>
    <w:p w:rsidR="008233FE" w:rsidRDefault="008233FE" w:rsidP="008233FE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работников не может превышать сумму запланированных средств, выделенных на эти цели из местного бюджета. На выплаты стимулирующего характера начисляются все виды налогов на основании действующего законодательства Российской Федерации.</w:t>
      </w:r>
    </w:p>
    <w:p w:rsidR="008233FE" w:rsidRDefault="008233FE" w:rsidP="008233FE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Выплаты стимулирующего характера учитываются при исчислении средней заработной платы в соответствии с требованиями государственной статистической отчётности.</w:t>
      </w: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Порядок и условия установления выплаты за интенсивность и высокие результаты работы (стимулирующая надбавка к окладу за интенсивность </w:t>
      </w:r>
      <w:proofErr w:type="gramEnd"/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и высокие результаты работы, премия за интенсивность</w:t>
      </w: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и высокие показатели работы)</w:t>
      </w:r>
    </w:p>
    <w:p w:rsidR="008233FE" w:rsidRDefault="008233FE" w:rsidP="008233FE">
      <w:pPr>
        <w:tabs>
          <w:tab w:val="left" w:pos="5593"/>
        </w:tabs>
        <w:autoSpaceDE w:val="0"/>
        <w:autoSpaceDN w:val="0"/>
        <w:adjustRightInd w:val="0"/>
        <w:ind w:firstLine="360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ab/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интенсивность и высокие результаты работы устанавливается работникам в зависимости от их фактической загрузки, участия в выполнении решений вышестоящих органов власти и реализации национальных проектов, целевых программ, за выполнение работником срочных, особо важных и ответственных работ. Включение в годовой фонд оплаты труда средств на выплату данной надбавки не является основанием для ее установления без подведения итогов комиссии по оценке показателей эффективности и результативности профессиональной деятельности по каждому работнику учреждения.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Ежемесячная надбавка к должностному окладу за интенсивность и высокие результаты работы выплачивается за истекший месяц за счет средств, предусмотренных на оплату труда.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Надбавка за интенсивность и высокие результаты работы, установленная в соответствии с настоящим Положением, выплачивается одновременно с заработной платой за фактически проработанное время и учитывается во всех случаях исчисления среднего заработка.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надбавки определяется Комиссией по оценке эффективности деятельности работников (приложение № 2 к настоящему Положению) на основании представлений руководителей структурных подразделений, содержащих всестороннюю оценку деятельности, и согласованных с работником в соответствии с утвержденными показателями и критериями оценки деятельности работников.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Надбавка устанавливается на год или на определенный срок (месяц, квартал, полугодие). 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Комиссией по оценке эффективности деятельности работников может быть принято решение об установлении данной надбавки  вновь принятым на работу при наличии положительных характеристик с предыдущего места работы, грамот, дипломов, благодарственных писем, подтверждающих  профессионализм и компетентность работников по соответствующему профилю деятельности.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 критерии оценки эффективности деятельности работников для установления стимулирующей надбавки за интенсивность и высокие результаты работы представлены в приложении № 1 к настоящему Положению.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Итоговый оценочный лист профессиональной деятельности работников муниципального казенного учреждения</w:t>
      </w:r>
      <w:r w:rsidR="006A5F24">
        <w:rPr>
          <w:sz w:val="28"/>
          <w:szCs w:val="28"/>
        </w:rPr>
        <w:t xml:space="preserve"> культуры </w:t>
      </w:r>
      <w:proofErr w:type="spellStart"/>
      <w:r w:rsidR="006A5F24">
        <w:rPr>
          <w:sz w:val="28"/>
          <w:szCs w:val="28"/>
        </w:rPr>
        <w:t>Парковского</w:t>
      </w:r>
      <w:proofErr w:type="spellEnd"/>
      <w:r w:rsidR="006A5F24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Тихорецкого района оформляется Комиссией по оценке эффективности деятельности работников по форме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настоящему Положению.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Премия за интенсивность и высокие результаты работы выплачивается работникам единовременно. При премировании учитываются: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 и напряженность работы;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жизнеобеспечения);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организация и проведение мероприятий, направленных на повышение авторитета и имиджа учреждения;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непосредственное участие в реализации национальных проектов, федеральных, региональных и муниципальных программ.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 Поэтому, показатели и критерии оценки эффективности деятельности работников для выплаты премии за интенсивность и высокие результаты работы соответствуют приложению № 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Положению.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премии определяется Комиссией по оценке эффективности деятельности работников на основании представлений руководителей  структурных подразделений, содержащих всестороннюю оценку деятельности, согласованных с работником в соответствии с утвержденными показателями и критериями оценки деятельности работников.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стимулирующих выплат (стимулирующая надбавка к окладу за интенсивность и высокие результаты работы, премия за интенсивность и высокие показатели работы) каждому сотруднику определяется в следующем порядке:</w:t>
      </w:r>
    </w:p>
    <w:p w:rsidR="008233FE" w:rsidRDefault="008233FE" w:rsidP="00823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подсчет процентов, накопленных в процессе мониторинга профессиональной деятельности каждого работника; </w:t>
      </w:r>
    </w:p>
    <w:p w:rsidR="008233FE" w:rsidRDefault="008233FE" w:rsidP="00823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количество процентов установлено в расчёте на одну полную ставку;</w:t>
      </w:r>
    </w:p>
    <w:p w:rsidR="008233FE" w:rsidRDefault="008233FE" w:rsidP="008233F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размер стимулирующей части фонда оплаты труда, запланированного на соответствующий период, распределяется согласно заработанным процентам работников. Все стимулирующие выплаты фонда оплаты труда должны производиться в пределах средств, выделенных на данные цели в текущем финансовом году.</w:t>
      </w: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3. Порядок и условия установления выплаты за качество выполняемых работ (стимулирующая надбавка за качество выполняемых работ, премия за высокое качество выполняемых работ)</w:t>
      </w:r>
    </w:p>
    <w:p w:rsidR="008233FE" w:rsidRDefault="008233FE" w:rsidP="008233FE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качество выполнения работ устанавливается работникам, которым присвоена ученая степень, почетное звание по основному профилю профессиональной деятельности в следующих размерах: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процентов от оклада - за ученую степень кандидата наук (со дня принятия решения Высшей аттестационной комиссией Российской Федерации (далее – ВАК РФ) о выдаче диплома) или за почетное звание «Заслуженный»;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процентов от оклада – за ученую степень доктора наук (со дня принятия решения ВАК РФ о выдаче диплома) или за почетное звание «Народный»;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процентов от оклада – за ученую степень кандидата наук (со дня принятия решения ВАК РФ о выдаче диплома) или за почетное звание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«Заслуженный» при одновременном знании и использовании в работе одного и более иностранных языков;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 процентов от оклада – за ученую степень доктора наук (со дня принятия решения ВАК РФ о выдаче диплома) или за почетное звание «Народный» при одновременном знании и использовании в работе одного и более иностранных языков.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Стимулирующую надбавку за качество выполнения работ рекомендуется устанавливать по одному из имеющихся оснований, имеющему большее значение.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Стимулирующая надбавка за качество выполненных работ или премия может быть выплачена работникам квалификационной группы рабочих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добросовестное выполнение должностных обязанностей;</w:t>
      </w:r>
    </w:p>
    <w:p w:rsidR="008233FE" w:rsidRDefault="008233FE" w:rsidP="008233F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поддержание высокого качества обеспечения деятельности учреждения;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одновременно оснований для установления двух и более выплат по данным критериям, устанавливается надбавка по одному из предложенных оснований, имеющей большее значение.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Премия за высокое качество выполняемых работ может выплачиваться работникам единовременно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>: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поощрении Президентом Российской Федерации, Правительством Российской Федерации, присвоении почетных званий Российской Федерации и Краснодарского края, награждении знаками отличия Российской Федерации, награждении орденами и медалями Российской Федерации и Краснодарского края, Министерства культуры Российской Федерации в размере 2 (двух) окладов;</w:t>
      </w:r>
      <w:proofErr w:type="gramEnd"/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награждении</w:t>
      </w:r>
      <w:proofErr w:type="gramEnd"/>
      <w:r>
        <w:rPr>
          <w:sz w:val="28"/>
          <w:szCs w:val="28"/>
        </w:rPr>
        <w:t xml:space="preserve"> почетной грамотой Министерства культуры Российской Федерации, главы администрации (губернатора) Краснодарского края в размере 2 (двух) окладов.  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Премирование может осуществляться в пределах бюджетных ассигнований на оплату труда при наличии экономии по фонду оплаты труда учреждения.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4. Порядок и условия установления выплаты за стаж непрерывной работы, выслугу лет (стимулирующая надбавка за выслугу лет)</w:t>
      </w:r>
    </w:p>
    <w:p w:rsidR="008233FE" w:rsidRDefault="008233FE" w:rsidP="008233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выслугу лет устанавливается работникам из числа служащих в зависимости от общего количества лет, проработанных в учреждениях культуры, искусства и кинематографии на т</w:t>
      </w:r>
      <w:r w:rsidR="00C05757">
        <w:rPr>
          <w:sz w:val="28"/>
          <w:szCs w:val="28"/>
        </w:rPr>
        <w:t xml:space="preserve">ерритории </w:t>
      </w:r>
      <w:proofErr w:type="spellStart"/>
      <w:r w:rsidR="00C05757">
        <w:rPr>
          <w:sz w:val="28"/>
          <w:szCs w:val="28"/>
        </w:rPr>
        <w:t>Парковского</w:t>
      </w:r>
      <w:proofErr w:type="spellEnd"/>
      <w:r w:rsidR="00C05757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Тихорецкого района по профилю деятельности, в следующих размерах: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68"/>
        <w:gridCol w:w="3285"/>
      </w:tblGrid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проработанных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надбавки в процентах от оклада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 года до 3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 до 5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5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Надбавка за выслугу лет устанавливается в процентах от оклада в зависимости от общего количества лет, проработанных по профессии в муниципальных учреждениях на территории Тихорецкого района, в следующих размерах: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468"/>
        <w:gridCol w:w="3285"/>
      </w:tblGrid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проработанных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надбавки в процентах от оклада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 года до 3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 до 5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233FE" w:rsidTr="008233F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5 лет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FE" w:rsidRDefault="008233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выслугу лет устанавливается работникам при приеме на работу с последующим пересмотром при увеличении временных параметров.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стимулирующей надбавки за выслугу лет осуществляется по решению руководителя учреждения в пределах бюджетных ассигнований на оплату труда работников учреждения.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выслугу лет выплачивается за истекший месяц за счет средств, предусмотренных на оплату труда.</w:t>
      </w:r>
    </w:p>
    <w:p w:rsidR="008233FE" w:rsidRDefault="008233FE" w:rsidP="008233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Стимулирующая надбавка за выслугу лет, установленная в соответствии с настоящим Положением, выплачивается одновременно с заработной платой за фактически проработанное время и учитывается во всех случаях исчисления среднего заработк</w:t>
      </w:r>
      <w:r w:rsidR="006A5F24">
        <w:rPr>
          <w:sz w:val="28"/>
          <w:szCs w:val="28"/>
        </w:rPr>
        <w:t>а.</w:t>
      </w:r>
      <w:bookmarkStart w:id="0" w:name="_GoBack"/>
      <w:bookmarkEnd w:id="0"/>
    </w:p>
    <w:p w:rsidR="008233FE" w:rsidRDefault="008233FE" w:rsidP="008233FE">
      <w:pPr>
        <w:rPr>
          <w:sz w:val="28"/>
          <w:szCs w:val="28"/>
        </w:rPr>
      </w:pPr>
    </w:p>
    <w:p w:rsidR="008233FE" w:rsidRDefault="008233FE" w:rsidP="008233FE">
      <w:pPr>
        <w:rPr>
          <w:sz w:val="28"/>
          <w:szCs w:val="28"/>
        </w:rPr>
      </w:pPr>
    </w:p>
    <w:p w:rsidR="008233FE" w:rsidRDefault="008233FE" w:rsidP="008233FE">
      <w:pPr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8233FE" w:rsidRDefault="008233FE" w:rsidP="008233FE">
      <w:pPr>
        <w:rPr>
          <w:sz w:val="28"/>
          <w:szCs w:val="28"/>
        </w:rPr>
      </w:pPr>
      <w:r>
        <w:rPr>
          <w:sz w:val="28"/>
          <w:szCs w:val="28"/>
        </w:rPr>
        <w:t>финансовой службы администрации</w:t>
      </w:r>
    </w:p>
    <w:p w:rsidR="008233FE" w:rsidRDefault="008233FE" w:rsidP="008233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233FE" w:rsidRDefault="008233FE" w:rsidP="008233FE">
      <w:pPr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      </w:t>
      </w:r>
      <w:proofErr w:type="spellStart"/>
      <w:r>
        <w:rPr>
          <w:sz w:val="28"/>
          <w:szCs w:val="28"/>
        </w:rPr>
        <w:t>А.Д.Романченко</w:t>
      </w:r>
      <w:proofErr w:type="spellEnd"/>
    </w:p>
    <w:sectPr w:rsidR="008233FE" w:rsidSect="008233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07"/>
    <w:rsid w:val="006A5F24"/>
    <w:rsid w:val="00786B88"/>
    <w:rsid w:val="008233FE"/>
    <w:rsid w:val="00C05757"/>
    <w:rsid w:val="00D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33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33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5</cp:revision>
  <cp:lastPrinted>2018-08-13T10:15:00Z</cp:lastPrinted>
  <dcterms:created xsi:type="dcterms:W3CDTF">2018-08-13T09:58:00Z</dcterms:created>
  <dcterms:modified xsi:type="dcterms:W3CDTF">2018-08-13T12:12:00Z</dcterms:modified>
</cp:coreProperties>
</file>